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19560" w14:textId="4B18D37F" w:rsidR="00002C2C" w:rsidRPr="00002C2C" w:rsidRDefault="00002C2C" w:rsidP="00002C2C">
      <w:pPr>
        <w:rPr>
          <w:b/>
          <w:bCs/>
          <w:color w:val="auto"/>
        </w:rPr>
      </w:pPr>
      <w:r w:rsidRPr="00002C2C">
        <w:rPr>
          <w:b/>
          <w:bCs/>
          <w:color w:val="auto"/>
        </w:rPr>
        <w:t>FOR IMMEDIATE RELEASE</w:t>
      </w:r>
    </w:p>
    <w:p w14:paraId="10562EA9" w14:textId="20F86CEA" w:rsidR="00002C2C" w:rsidRPr="004A1F75" w:rsidRDefault="00002C2C" w:rsidP="00002C2C">
      <w:pPr>
        <w:jc w:val="center"/>
        <w:rPr>
          <w:b/>
          <w:bCs/>
          <w:color w:val="auto"/>
          <w:sz w:val="24"/>
          <w:szCs w:val="24"/>
        </w:rPr>
      </w:pPr>
      <w:r w:rsidRPr="004A1F75">
        <w:rPr>
          <w:b/>
          <w:bCs/>
          <w:color w:val="auto"/>
          <w:sz w:val="24"/>
          <w:szCs w:val="24"/>
        </w:rPr>
        <w:t xml:space="preserve">Biocair </w:t>
      </w:r>
      <w:r w:rsidR="001D43E8">
        <w:rPr>
          <w:b/>
          <w:bCs/>
          <w:color w:val="auto"/>
          <w:sz w:val="24"/>
          <w:szCs w:val="24"/>
        </w:rPr>
        <w:t>j</w:t>
      </w:r>
      <w:r w:rsidRPr="004A1F75">
        <w:rPr>
          <w:b/>
          <w:bCs/>
          <w:color w:val="auto"/>
          <w:sz w:val="24"/>
          <w:szCs w:val="24"/>
        </w:rPr>
        <w:t xml:space="preserve">oins </w:t>
      </w:r>
      <w:proofErr w:type="spellStart"/>
      <w:r w:rsidRPr="004A1F75">
        <w:rPr>
          <w:b/>
          <w:bCs/>
          <w:color w:val="auto"/>
          <w:sz w:val="24"/>
          <w:szCs w:val="24"/>
        </w:rPr>
        <w:t>Pharma.Aero's</w:t>
      </w:r>
      <w:proofErr w:type="spellEnd"/>
      <w:r w:rsidRPr="004A1F75">
        <w:rPr>
          <w:b/>
          <w:bCs/>
          <w:color w:val="auto"/>
          <w:sz w:val="24"/>
          <w:szCs w:val="24"/>
        </w:rPr>
        <w:t xml:space="preserve"> </w:t>
      </w:r>
      <w:r w:rsidR="001D43E8">
        <w:rPr>
          <w:b/>
          <w:bCs/>
          <w:color w:val="auto"/>
          <w:sz w:val="24"/>
          <w:szCs w:val="24"/>
        </w:rPr>
        <w:t>p</w:t>
      </w:r>
      <w:r w:rsidRPr="004A1F75">
        <w:rPr>
          <w:b/>
          <w:bCs/>
          <w:color w:val="auto"/>
          <w:sz w:val="24"/>
          <w:szCs w:val="24"/>
        </w:rPr>
        <w:t xml:space="preserve">ioneering </w:t>
      </w:r>
      <w:r w:rsidR="001D43E8">
        <w:rPr>
          <w:b/>
          <w:bCs/>
          <w:color w:val="auto"/>
          <w:sz w:val="24"/>
          <w:szCs w:val="24"/>
        </w:rPr>
        <w:t>p</w:t>
      </w:r>
      <w:r w:rsidRPr="004A1F75">
        <w:rPr>
          <w:b/>
          <w:bCs/>
          <w:color w:val="auto"/>
          <w:sz w:val="24"/>
          <w:szCs w:val="24"/>
        </w:rPr>
        <w:t xml:space="preserve">roject to </w:t>
      </w:r>
      <w:r w:rsidR="001D43E8">
        <w:rPr>
          <w:b/>
          <w:bCs/>
          <w:color w:val="auto"/>
          <w:sz w:val="24"/>
          <w:szCs w:val="24"/>
        </w:rPr>
        <w:t>e</w:t>
      </w:r>
      <w:r w:rsidRPr="004A1F75">
        <w:rPr>
          <w:b/>
          <w:bCs/>
          <w:color w:val="auto"/>
          <w:sz w:val="24"/>
          <w:szCs w:val="24"/>
        </w:rPr>
        <w:t xml:space="preserve">levate </w:t>
      </w:r>
      <w:r w:rsidR="001D43E8">
        <w:rPr>
          <w:b/>
          <w:bCs/>
          <w:color w:val="auto"/>
          <w:sz w:val="24"/>
          <w:szCs w:val="24"/>
        </w:rPr>
        <w:t>c</w:t>
      </w:r>
      <w:r w:rsidRPr="004A1F75">
        <w:rPr>
          <w:b/>
          <w:bCs/>
          <w:color w:val="auto"/>
          <w:sz w:val="24"/>
          <w:szCs w:val="24"/>
        </w:rPr>
        <w:t xml:space="preserve">ell and </w:t>
      </w:r>
      <w:r w:rsidR="001D43E8">
        <w:rPr>
          <w:b/>
          <w:bCs/>
          <w:color w:val="auto"/>
          <w:sz w:val="24"/>
          <w:szCs w:val="24"/>
        </w:rPr>
        <w:t>g</w:t>
      </w:r>
      <w:r w:rsidRPr="004A1F75">
        <w:rPr>
          <w:b/>
          <w:bCs/>
          <w:color w:val="auto"/>
          <w:sz w:val="24"/>
          <w:szCs w:val="24"/>
        </w:rPr>
        <w:t xml:space="preserve">ene </w:t>
      </w:r>
      <w:r w:rsidR="001D43E8">
        <w:rPr>
          <w:b/>
          <w:bCs/>
          <w:color w:val="auto"/>
          <w:sz w:val="24"/>
          <w:szCs w:val="24"/>
        </w:rPr>
        <w:t>t</w:t>
      </w:r>
      <w:r w:rsidRPr="004A1F75">
        <w:rPr>
          <w:b/>
          <w:bCs/>
          <w:color w:val="auto"/>
          <w:sz w:val="24"/>
          <w:szCs w:val="24"/>
        </w:rPr>
        <w:t xml:space="preserve">herapy </w:t>
      </w:r>
      <w:proofErr w:type="gramStart"/>
      <w:r w:rsidR="001D43E8">
        <w:rPr>
          <w:b/>
          <w:bCs/>
          <w:color w:val="auto"/>
          <w:sz w:val="24"/>
          <w:szCs w:val="24"/>
        </w:rPr>
        <w:t>l</w:t>
      </w:r>
      <w:r w:rsidRPr="004A1F75">
        <w:rPr>
          <w:b/>
          <w:bCs/>
          <w:color w:val="auto"/>
          <w:sz w:val="24"/>
          <w:szCs w:val="24"/>
        </w:rPr>
        <w:t>ogistics</w:t>
      </w:r>
      <w:proofErr w:type="gramEnd"/>
    </w:p>
    <w:p w14:paraId="6123D876" w14:textId="7BEEC57C" w:rsidR="00002C2C" w:rsidRDefault="00384DB8" w:rsidP="00002C2C">
      <w:pPr>
        <w:rPr>
          <w:rFonts w:ascii="Arial" w:hAnsi="Arial"/>
          <w:szCs w:val="22"/>
        </w:rPr>
      </w:pPr>
      <w:hyperlink r:id="rId8" w:history="1">
        <w:r w:rsidR="00002C2C" w:rsidRPr="00EB45BB">
          <w:rPr>
            <w:rStyle w:val="Hyperlink"/>
            <w:rFonts w:ascii="Arial" w:hAnsi="Arial"/>
            <w:szCs w:val="22"/>
          </w:rPr>
          <w:t>Biocair</w:t>
        </w:r>
      </w:hyperlink>
      <w:r w:rsidR="00002C2C" w:rsidRPr="00002C2C">
        <w:rPr>
          <w:rFonts w:ascii="Arial" w:hAnsi="Arial"/>
          <w:szCs w:val="22"/>
        </w:rPr>
        <w:t xml:space="preserve">, a leading specialist in cell and gene therapy logistics, is proud to announce its </w:t>
      </w:r>
      <w:r w:rsidR="00F46E7F" w:rsidRPr="00002C2C">
        <w:rPr>
          <w:rFonts w:ascii="Arial" w:hAnsi="Arial"/>
          <w:szCs w:val="22"/>
        </w:rPr>
        <w:t>alliance</w:t>
      </w:r>
      <w:r w:rsidR="00002C2C" w:rsidRPr="00002C2C">
        <w:rPr>
          <w:rFonts w:ascii="Arial" w:hAnsi="Arial"/>
          <w:szCs w:val="22"/>
        </w:rPr>
        <w:t xml:space="preserve"> with </w:t>
      </w:r>
      <w:hyperlink r:id="rId9" w:history="1">
        <w:r w:rsidR="00002C2C" w:rsidRPr="00EB45BB">
          <w:rPr>
            <w:rStyle w:val="Hyperlink"/>
            <w:rFonts w:ascii="Arial" w:hAnsi="Arial"/>
            <w:szCs w:val="22"/>
          </w:rPr>
          <w:t>Pharma.Aero</w:t>
        </w:r>
      </w:hyperlink>
      <w:r w:rsidR="00002C2C" w:rsidRPr="00002C2C">
        <w:rPr>
          <w:rFonts w:ascii="Arial" w:hAnsi="Arial"/>
          <w:szCs w:val="22"/>
        </w:rPr>
        <w:t>, a global cross-industry collaboration platform. Together, they are driving transformation in the cell and gene therapy (CGT) supply chain.</w:t>
      </w:r>
    </w:p>
    <w:p w14:paraId="7FB520C0" w14:textId="3322791D" w:rsidR="00F46E7F" w:rsidRPr="00002C2C" w:rsidRDefault="00F46E7F" w:rsidP="00002C2C">
      <w:pPr>
        <w:rPr>
          <w:rFonts w:ascii="Arial" w:hAnsi="Arial"/>
          <w:szCs w:val="22"/>
        </w:rPr>
      </w:pPr>
      <w:r w:rsidRPr="00EB45BB">
        <w:rPr>
          <w:rFonts w:ascii="Arial" w:hAnsi="Arial"/>
          <w:szCs w:val="22"/>
        </w:rPr>
        <w:t>Cell and gene therap</w:t>
      </w:r>
      <w:r w:rsidR="00A12F7C">
        <w:rPr>
          <w:rFonts w:ascii="Arial" w:hAnsi="Arial"/>
          <w:szCs w:val="22"/>
        </w:rPr>
        <w:t>ies</w:t>
      </w:r>
      <w:r w:rsidRPr="00EB45BB">
        <w:rPr>
          <w:rFonts w:ascii="Arial" w:hAnsi="Arial"/>
          <w:szCs w:val="22"/>
        </w:rPr>
        <w:t xml:space="preserve"> </w:t>
      </w:r>
      <w:r w:rsidR="00EF5112">
        <w:rPr>
          <w:rFonts w:ascii="Arial" w:hAnsi="Arial"/>
          <w:szCs w:val="22"/>
        </w:rPr>
        <w:t xml:space="preserve">are a revolutionary way to fight disease in that they </w:t>
      </w:r>
      <w:r w:rsidRPr="00EB45BB">
        <w:rPr>
          <w:rFonts w:ascii="Arial" w:hAnsi="Arial"/>
          <w:szCs w:val="22"/>
        </w:rPr>
        <w:t xml:space="preserve">offer patients complete </w:t>
      </w:r>
      <w:r w:rsidR="00F053EA" w:rsidRPr="00EB45BB">
        <w:rPr>
          <w:rFonts w:ascii="Arial" w:hAnsi="Arial"/>
          <w:szCs w:val="22"/>
        </w:rPr>
        <w:t>personali</w:t>
      </w:r>
      <w:r w:rsidR="00F053EA">
        <w:rPr>
          <w:rFonts w:ascii="Arial" w:hAnsi="Arial"/>
          <w:szCs w:val="22"/>
        </w:rPr>
        <w:t>z</w:t>
      </w:r>
      <w:r w:rsidR="00F053EA" w:rsidRPr="00EB45BB">
        <w:rPr>
          <w:rFonts w:ascii="Arial" w:hAnsi="Arial"/>
          <w:szCs w:val="22"/>
        </w:rPr>
        <w:t xml:space="preserve">ation </w:t>
      </w:r>
      <w:r w:rsidRPr="00EB45BB">
        <w:rPr>
          <w:rFonts w:ascii="Arial" w:hAnsi="Arial"/>
          <w:szCs w:val="22"/>
        </w:rPr>
        <w:t xml:space="preserve">of medicine. These </w:t>
      </w:r>
      <w:r>
        <w:rPr>
          <w:rFonts w:ascii="Arial" w:hAnsi="Arial"/>
          <w:szCs w:val="22"/>
        </w:rPr>
        <w:t>time-sensitive</w:t>
      </w:r>
      <w:r w:rsidRPr="00EB45BB">
        <w:rPr>
          <w:rFonts w:ascii="Arial" w:hAnsi="Arial"/>
          <w:szCs w:val="22"/>
        </w:rPr>
        <w:t xml:space="preserve"> and life-changing medicines need logistics solutions as innovative as they are.  </w:t>
      </w:r>
    </w:p>
    <w:p w14:paraId="0855A252" w14:textId="3C024847" w:rsidR="00EB45BB" w:rsidRDefault="00F46E7F" w:rsidP="00002C2C">
      <w:pPr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To ensure the supply chain is consistently improving, </w:t>
      </w:r>
      <w:r w:rsidR="00002C2C" w:rsidRPr="00002C2C">
        <w:rPr>
          <w:rFonts w:ascii="Arial" w:hAnsi="Arial"/>
          <w:szCs w:val="22"/>
        </w:rPr>
        <w:t>Pharma.Aero</w:t>
      </w:r>
      <w:r>
        <w:rPr>
          <w:rFonts w:ascii="Arial" w:hAnsi="Arial"/>
          <w:szCs w:val="22"/>
        </w:rPr>
        <w:t xml:space="preserve"> set up the</w:t>
      </w:r>
      <w:r w:rsidR="00002C2C" w:rsidRPr="00002C2C">
        <w:rPr>
          <w:rFonts w:ascii="Arial" w:hAnsi="Arial"/>
          <w:szCs w:val="22"/>
        </w:rPr>
        <w:t xml:space="preserve"> </w:t>
      </w:r>
      <w:r w:rsidR="00EB45BB">
        <w:rPr>
          <w:rFonts w:ascii="Arial" w:hAnsi="Arial"/>
          <w:szCs w:val="22"/>
        </w:rPr>
        <w:t xml:space="preserve">Cell and Gene Therapies </w:t>
      </w:r>
      <w:r w:rsidR="00002C2C" w:rsidRPr="00002C2C">
        <w:rPr>
          <w:rFonts w:ascii="Arial" w:hAnsi="Arial"/>
          <w:szCs w:val="22"/>
        </w:rPr>
        <w:t>Project</w:t>
      </w:r>
      <w:r>
        <w:rPr>
          <w:rFonts w:ascii="Arial" w:hAnsi="Arial"/>
          <w:szCs w:val="22"/>
        </w:rPr>
        <w:t>.</w:t>
      </w:r>
      <w:r w:rsidR="00002C2C" w:rsidRPr="00002C2C">
        <w:rPr>
          <w:rFonts w:ascii="Arial" w:hAnsi="Arial"/>
          <w:szCs w:val="22"/>
        </w:rPr>
        <w:t xml:space="preserve"> </w:t>
      </w:r>
      <w:r w:rsidR="00A12353">
        <w:rPr>
          <w:rFonts w:ascii="Arial" w:hAnsi="Arial"/>
          <w:szCs w:val="22"/>
        </w:rPr>
        <w:t>This is a</w:t>
      </w:r>
      <w:r w:rsidR="00002C2C" w:rsidRPr="00002C2C">
        <w:rPr>
          <w:rFonts w:ascii="Arial" w:hAnsi="Arial"/>
          <w:szCs w:val="22"/>
        </w:rPr>
        <w:t xml:space="preserve">n </w:t>
      </w:r>
      <w:r w:rsidR="00EB45BB">
        <w:rPr>
          <w:rFonts w:ascii="Arial" w:hAnsi="Arial"/>
          <w:szCs w:val="22"/>
        </w:rPr>
        <w:t>industry-wide</w:t>
      </w:r>
      <w:r w:rsidR="00002C2C" w:rsidRPr="00002C2C">
        <w:rPr>
          <w:rFonts w:ascii="Arial" w:hAnsi="Arial"/>
          <w:szCs w:val="22"/>
        </w:rPr>
        <w:t xml:space="preserve"> initiative</w:t>
      </w:r>
      <w:r w:rsidR="00EB45BB">
        <w:rPr>
          <w:rFonts w:ascii="Arial" w:hAnsi="Arial"/>
          <w:szCs w:val="22"/>
        </w:rPr>
        <w:t xml:space="preserve"> </w:t>
      </w:r>
      <w:r>
        <w:rPr>
          <w:rFonts w:ascii="Arial" w:hAnsi="Arial"/>
          <w:szCs w:val="22"/>
        </w:rPr>
        <w:t>that explore</w:t>
      </w:r>
      <w:r w:rsidR="004A1F75">
        <w:rPr>
          <w:rFonts w:ascii="Arial" w:hAnsi="Arial"/>
          <w:szCs w:val="22"/>
        </w:rPr>
        <w:t>s</w:t>
      </w:r>
      <w:r w:rsidR="00EB45BB" w:rsidRPr="00EB45BB">
        <w:rPr>
          <w:rFonts w:ascii="Arial" w:hAnsi="Arial"/>
          <w:szCs w:val="22"/>
        </w:rPr>
        <w:t xml:space="preserve"> the fast-developing CGT sector and the particularities that have an impact on its logistics</w:t>
      </w:r>
      <w:r w:rsidR="00EB45BB">
        <w:rPr>
          <w:rFonts w:ascii="Arial" w:hAnsi="Arial"/>
          <w:szCs w:val="22"/>
        </w:rPr>
        <w:t>.</w:t>
      </w:r>
    </w:p>
    <w:p w14:paraId="066E25EA" w14:textId="0BFFFC79" w:rsidR="00F46E7F" w:rsidRDefault="00F46E7F" w:rsidP="00002C2C">
      <w:pPr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Over 50 </w:t>
      </w:r>
      <w:r w:rsidR="002F108F">
        <w:rPr>
          <w:rFonts w:ascii="Arial" w:hAnsi="Arial"/>
          <w:szCs w:val="22"/>
        </w:rPr>
        <w:t xml:space="preserve">life </w:t>
      </w:r>
      <w:r w:rsidR="00461B99">
        <w:rPr>
          <w:rFonts w:ascii="Arial" w:hAnsi="Arial"/>
          <w:szCs w:val="22"/>
        </w:rPr>
        <w:t xml:space="preserve">science </w:t>
      </w:r>
      <w:r>
        <w:rPr>
          <w:rFonts w:ascii="Arial" w:hAnsi="Arial"/>
          <w:szCs w:val="22"/>
        </w:rPr>
        <w:t xml:space="preserve">logistics stakeholders and several external partners took part to </w:t>
      </w:r>
      <w:r w:rsidR="00002C2C" w:rsidRPr="00002C2C">
        <w:rPr>
          <w:rFonts w:ascii="Arial" w:hAnsi="Arial"/>
          <w:szCs w:val="22"/>
        </w:rPr>
        <w:t>enhance awareness and streamline the critical aspects of CGT shipments</w:t>
      </w:r>
      <w:r w:rsidR="00EB45BB">
        <w:rPr>
          <w:rFonts w:ascii="Arial" w:hAnsi="Arial"/>
          <w:szCs w:val="22"/>
        </w:rPr>
        <w:t>.</w:t>
      </w:r>
      <w:r>
        <w:rPr>
          <w:rFonts w:ascii="Arial" w:hAnsi="Arial"/>
          <w:szCs w:val="22"/>
        </w:rPr>
        <w:t xml:space="preserve"> </w:t>
      </w:r>
      <w:r w:rsidR="00002C2C" w:rsidRPr="00002C2C">
        <w:rPr>
          <w:rFonts w:ascii="Arial" w:hAnsi="Arial"/>
          <w:szCs w:val="22"/>
        </w:rPr>
        <w:t xml:space="preserve">Biocair is at the forefront of this project, advocating for the importance of </w:t>
      </w:r>
      <w:r>
        <w:rPr>
          <w:rFonts w:ascii="Arial" w:hAnsi="Arial"/>
          <w:szCs w:val="22"/>
        </w:rPr>
        <w:t>accuracy</w:t>
      </w:r>
      <w:r w:rsidR="00770AAB">
        <w:rPr>
          <w:rFonts w:ascii="Arial" w:hAnsi="Arial"/>
          <w:szCs w:val="22"/>
        </w:rPr>
        <w:t xml:space="preserve">, </w:t>
      </w:r>
      <w:proofErr w:type="gramStart"/>
      <w:r w:rsidR="00770AAB">
        <w:rPr>
          <w:rFonts w:ascii="Arial" w:hAnsi="Arial"/>
          <w:szCs w:val="22"/>
        </w:rPr>
        <w:t>visibility</w:t>
      </w:r>
      <w:proofErr w:type="gramEnd"/>
      <w:r>
        <w:rPr>
          <w:rFonts w:ascii="Arial" w:hAnsi="Arial"/>
          <w:szCs w:val="22"/>
        </w:rPr>
        <w:t xml:space="preserve"> and reliability in CGT </w:t>
      </w:r>
      <w:r w:rsidR="00002C2C" w:rsidRPr="00002C2C">
        <w:rPr>
          <w:rFonts w:ascii="Arial" w:hAnsi="Arial"/>
          <w:szCs w:val="22"/>
        </w:rPr>
        <w:t xml:space="preserve">logistics. </w:t>
      </w:r>
    </w:p>
    <w:p w14:paraId="57DC8390" w14:textId="03FABFBA" w:rsidR="00002C2C" w:rsidRPr="00002C2C" w:rsidRDefault="00A23192" w:rsidP="00002C2C">
      <w:pPr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Christopher Good, </w:t>
      </w:r>
      <w:r w:rsidR="0007447C">
        <w:rPr>
          <w:rFonts w:ascii="Arial" w:hAnsi="Arial"/>
          <w:szCs w:val="22"/>
        </w:rPr>
        <w:t>Director of Cell &amp; Gene Therapy Logistics</w:t>
      </w:r>
      <w:r w:rsidR="00002C2C" w:rsidRPr="00002C2C">
        <w:rPr>
          <w:rFonts w:ascii="Arial" w:hAnsi="Arial"/>
          <w:szCs w:val="22"/>
        </w:rPr>
        <w:t xml:space="preserve"> at Biocair, affirms "Our mission is to ensure that the </w:t>
      </w:r>
      <w:r w:rsidR="004A1F75">
        <w:rPr>
          <w:rFonts w:ascii="Arial" w:hAnsi="Arial"/>
          <w:szCs w:val="22"/>
        </w:rPr>
        <w:t>whole supply chain</w:t>
      </w:r>
      <w:r w:rsidR="00002C2C" w:rsidRPr="00002C2C">
        <w:rPr>
          <w:rFonts w:ascii="Arial" w:hAnsi="Arial"/>
          <w:szCs w:val="22"/>
        </w:rPr>
        <w:t xml:space="preserve"> understands the significance of CGT logistics. These shipments are not just packages</w:t>
      </w:r>
      <w:r w:rsidR="00F46E7F">
        <w:rPr>
          <w:rFonts w:ascii="Arial" w:hAnsi="Arial"/>
          <w:szCs w:val="22"/>
        </w:rPr>
        <w:t xml:space="preserve"> but life-saving therapies requiring</w:t>
      </w:r>
      <w:r w:rsidR="00002C2C" w:rsidRPr="00002C2C">
        <w:rPr>
          <w:rFonts w:ascii="Arial" w:hAnsi="Arial"/>
          <w:szCs w:val="22"/>
        </w:rPr>
        <w:t xml:space="preserve"> </w:t>
      </w:r>
      <w:r w:rsidR="00F46E7F">
        <w:rPr>
          <w:rFonts w:ascii="Arial" w:hAnsi="Arial"/>
          <w:szCs w:val="22"/>
        </w:rPr>
        <w:t xml:space="preserve">the </w:t>
      </w:r>
      <w:r w:rsidR="00002C2C" w:rsidRPr="00002C2C">
        <w:rPr>
          <w:rFonts w:ascii="Arial" w:hAnsi="Arial"/>
          <w:szCs w:val="22"/>
        </w:rPr>
        <w:t>utmost care and attention."</w:t>
      </w:r>
    </w:p>
    <w:p w14:paraId="10D67C2F" w14:textId="5EE6F51D" w:rsidR="00F46E7F" w:rsidRDefault="0007447C" w:rsidP="00002C2C">
      <w:pPr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Good </w:t>
      </w:r>
      <w:r w:rsidR="00F46E7F">
        <w:rPr>
          <w:rFonts w:ascii="Arial" w:hAnsi="Arial"/>
          <w:szCs w:val="22"/>
        </w:rPr>
        <w:t xml:space="preserve">continues “It’s been a privilege and necessity for us to be involved in the Pharma.Aero project. </w:t>
      </w:r>
      <w:r w:rsidR="00BB01FC">
        <w:rPr>
          <w:rFonts w:ascii="Arial" w:hAnsi="Arial"/>
          <w:szCs w:val="22"/>
        </w:rPr>
        <w:t>We’ve thoroughly enjoyed</w:t>
      </w:r>
      <w:r w:rsidR="00F46E7F">
        <w:rPr>
          <w:rFonts w:ascii="Arial" w:hAnsi="Arial"/>
          <w:szCs w:val="22"/>
        </w:rPr>
        <w:t xml:space="preserve"> collaborat</w:t>
      </w:r>
      <w:r w:rsidR="00BB01FC">
        <w:rPr>
          <w:rFonts w:ascii="Arial" w:hAnsi="Arial"/>
          <w:szCs w:val="22"/>
        </w:rPr>
        <w:t>ing</w:t>
      </w:r>
      <w:r w:rsidR="00F46E7F">
        <w:rPr>
          <w:rFonts w:ascii="Arial" w:hAnsi="Arial"/>
          <w:szCs w:val="22"/>
        </w:rPr>
        <w:t xml:space="preserve"> with other stakeholders and </w:t>
      </w:r>
      <w:r w:rsidR="00BB01FC">
        <w:rPr>
          <w:rFonts w:ascii="Arial" w:hAnsi="Arial"/>
          <w:szCs w:val="22"/>
        </w:rPr>
        <w:t xml:space="preserve">building </w:t>
      </w:r>
      <w:r w:rsidR="00F46E7F">
        <w:rPr>
          <w:rFonts w:ascii="Arial" w:hAnsi="Arial"/>
          <w:szCs w:val="22"/>
        </w:rPr>
        <w:t xml:space="preserve">new relationships that will benefit the efficiency of the supply chain. </w:t>
      </w:r>
      <w:r w:rsidR="004A1F75">
        <w:rPr>
          <w:rFonts w:ascii="Arial" w:hAnsi="Arial"/>
          <w:szCs w:val="22"/>
        </w:rPr>
        <w:t xml:space="preserve">We look forward to </w:t>
      </w:r>
      <w:r w:rsidR="00F01988">
        <w:rPr>
          <w:rFonts w:ascii="Arial" w:hAnsi="Arial"/>
          <w:szCs w:val="22"/>
        </w:rPr>
        <w:t xml:space="preserve">continuing to </w:t>
      </w:r>
      <w:r w:rsidR="004A1F75">
        <w:rPr>
          <w:rFonts w:ascii="Arial" w:hAnsi="Arial"/>
          <w:szCs w:val="22"/>
        </w:rPr>
        <w:t>work together to combat the</w:t>
      </w:r>
      <w:r w:rsidR="00567D5E">
        <w:rPr>
          <w:rFonts w:ascii="Arial" w:hAnsi="Arial"/>
          <w:szCs w:val="22"/>
        </w:rPr>
        <w:t xml:space="preserve"> industry-wide</w:t>
      </w:r>
      <w:r w:rsidR="004A1F75">
        <w:rPr>
          <w:rFonts w:ascii="Arial" w:hAnsi="Arial"/>
          <w:szCs w:val="22"/>
        </w:rPr>
        <w:t xml:space="preserve"> </w:t>
      </w:r>
      <w:r w:rsidR="0022680E">
        <w:rPr>
          <w:rFonts w:ascii="Arial" w:hAnsi="Arial"/>
          <w:szCs w:val="22"/>
        </w:rPr>
        <w:t xml:space="preserve">areas for improvement </w:t>
      </w:r>
      <w:r w:rsidR="004A1F75">
        <w:rPr>
          <w:rFonts w:ascii="Arial" w:hAnsi="Arial"/>
          <w:szCs w:val="22"/>
        </w:rPr>
        <w:t xml:space="preserve">highlighted </w:t>
      </w:r>
      <w:proofErr w:type="gramStart"/>
      <w:r w:rsidR="004A1F75">
        <w:rPr>
          <w:rFonts w:ascii="Arial" w:hAnsi="Arial"/>
          <w:szCs w:val="22"/>
        </w:rPr>
        <w:t>as a result of</w:t>
      </w:r>
      <w:proofErr w:type="gramEnd"/>
      <w:r w:rsidR="004A1F75">
        <w:rPr>
          <w:rFonts w:ascii="Arial" w:hAnsi="Arial"/>
          <w:szCs w:val="22"/>
        </w:rPr>
        <w:t xml:space="preserve"> the project.” </w:t>
      </w:r>
    </w:p>
    <w:p w14:paraId="61525873" w14:textId="58D4004B" w:rsidR="00F46E7F" w:rsidRDefault="004A1F75" w:rsidP="00002C2C">
      <w:pPr>
        <w:rPr>
          <w:rFonts w:ascii="Arial" w:hAnsi="Arial"/>
          <w:szCs w:val="22"/>
        </w:rPr>
      </w:pPr>
      <w:r>
        <w:rPr>
          <w:rFonts w:ascii="Arial" w:hAnsi="Arial"/>
          <w:szCs w:val="22"/>
        </w:rPr>
        <w:t>The project's findings</w:t>
      </w:r>
      <w:r w:rsidRPr="004A1F75">
        <w:rPr>
          <w:rFonts w:ascii="Arial" w:hAnsi="Arial"/>
          <w:szCs w:val="22"/>
        </w:rPr>
        <w:t xml:space="preserve"> are presented in a </w:t>
      </w:r>
      <w:hyperlink r:id="rId10" w:history="1">
        <w:r w:rsidR="00530314">
          <w:rPr>
            <w:rStyle w:val="Hyperlink"/>
            <w:rFonts w:ascii="Arial" w:hAnsi="Arial"/>
            <w:szCs w:val="22"/>
          </w:rPr>
          <w:t>w</w:t>
        </w:r>
        <w:r w:rsidR="00530314" w:rsidRPr="004A1F75">
          <w:rPr>
            <w:rStyle w:val="Hyperlink"/>
            <w:rFonts w:ascii="Arial" w:hAnsi="Arial"/>
            <w:szCs w:val="22"/>
          </w:rPr>
          <w:t xml:space="preserve">hite </w:t>
        </w:r>
        <w:r w:rsidR="00530314">
          <w:rPr>
            <w:rStyle w:val="Hyperlink"/>
            <w:rFonts w:ascii="Arial" w:hAnsi="Arial"/>
            <w:szCs w:val="22"/>
          </w:rPr>
          <w:t>p</w:t>
        </w:r>
        <w:r w:rsidR="00530314" w:rsidRPr="004A1F75">
          <w:rPr>
            <w:rStyle w:val="Hyperlink"/>
            <w:rFonts w:ascii="Arial" w:hAnsi="Arial"/>
            <w:szCs w:val="22"/>
          </w:rPr>
          <w:t>aper</w:t>
        </w:r>
      </w:hyperlink>
      <w:r w:rsidRPr="004A1F75">
        <w:rPr>
          <w:rFonts w:ascii="Arial" w:hAnsi="Arial"/>
          <w:szCs w:val="22"/>
        </w:rPr>
        <w:t xml:space="preserve"> that offers </w:t>
      </w:r>
      <w:r>
        <w:rPr>
          <w:rFonts w:ascii="Arial" w:hAnsi="Arial"/>
          <w:szCs w:val="22"/>
        </w:rPr>
        <w:t>a</w:t>
      </w:r>
      <w:r w:rsidRPr="004A1F75">
        <w:rPr>
          <w:rFonts w:ascii="Arial" w:hAnsi="Arial"/>
          <w:szCs w:val="22"/>
        </w:rPr>
        <w:t xml:space="preserve"> detailed perspective on this emerging industry, identif</w:t>
      </w:r>
      <w:r w:rsidR="00293CE2">
        <w:rPr>
          <w:rFonts w:ascii="Arial" w:hAnsi="Arial"/>
          <w:szCs w:val="22"/>
        </w:rPr>
        <w:t>ying</w:t>
      </w:r>
      <w:r w:rsidRPr="004A1F75">
        <w:rPr>
          <w:rFonts w:ascii="Arial" w:hAnsi="Arial"/>
          <w:szCs w:val="22"/>
        </w:rPr>
        <w:t xml:space="preserve"> logistical challenges and highlight</w:t>
      </w:r>
      <w:r w:rsidR="00293CE2">
        <w:rPr>
          <w:rFonts w:ascii="Arial" w:hAnsi="Arial"/>
          <w:szCs w:val="22"/>
        </w:rPr>
        <w:t>ing</w:t>
      </w:r>
      <w:r w:rsidRPr="004A1F75">
        <w:rPr>
          <w:rFonts w:ascii="Arial" w:hAnsi="Arial"/>
          <w:szCs w:val="22"/>
        </w:rPr>
        <w:t xml:space="preserve"> some key points where the supply chain stakeholders could act.</w:t>
      </w:r>
      <w:r>
        <w:rPr>
          <w:rFonts w:ascii="Arial" w:hAnsi="Arial"/>
          <w:szCs w:val="22"/>
        </w:rPr>
        <w:t xml:space="preserve"> Five main actions have been developed: </w:t>
      </w:r>
    </w:p>
    <w:p w14:paraId="526E5F5B" w14:textId="2B9835DD" w:rsidR="004A1F75" w:rsidRPr="004A1F75" w:rsidRDefault="004A1F75" w:rsidP="004A1F75">
      <w:pPr>
        <w:pStyle w:val="ListParagraph"/>
        <w:numPr>
          <w:ilvl w:val="0"/>
          <w:numId w:val="9"/>
        </w:numPr>
        <w:rPr>
          <w:rFonts w:ascii="Arial" w:hAnsi="Arial"/>
          <w:szCs w:val="22"/>
        </w:rPr>
      </w:pPr>
      <w:r w:rsidRPr="004A1F75">
        <w:rPr>
          <w:rFonts w:ascii="Arial" w:hAnsi="Arial"/>
          <w:szCs w:val="22"/>
        </w:rPr>
        <w:t>Strengthen the skills of the players in the airfreight sector</w:t>
      </w:r>
      <w:r w:rsidR="004348CA">
        <w:rPr>
          <w:rFonts w:ascii="Arial" w:hAnsi="Arial"/>
          <w:szCs w:val="22"/>
        </w:rPr>
        <w:t xml:space="preserve">, including </w:t>
      </w:r>
      <w:r w:rsidR="00F517CA">
        <w:rPr>
          <w:rFonts w:ascii="Arial" w:hAnsi="Arial"/>
          <w:szCs w:val="22"/>
        </w:rPr>
        <w:t xml:space="preserve">keeping up to date with key regulatory developments as the sector continuously </w:t>
      </w:r>
      <w:proofErr w:type="gramStart"/>
      <w:r w:rsidR="00F517CA">
        <w:rPr>
          <w:rFonts w:ascii="Arial" w:hAnsi="Arial"/>
          <w:szCs w:val="22"/>
        </w:rPr>
        <w:t>evolves</w:t>
      </w:r>
      <w:proofErr w:type="gramEnd"/>
    </w:p>
    <w:p w14:paraId="6F4CF841" w14:textId="11D821DF" w:rsidR="004A1F75" w:rsidRPr="004A1F75" w:rsidRDefault="004A1F75" w:rsidP="004A1F75">
      <w:pPr>
        <w:pStyle w:val="ListParagraph"/>
        <w:numPr>
          <w:ilvl w:val="0"/>
          <w:numId w:val="9"/>
        </w:numPr>
        <w:rPr>
          <w:rFonts w:ascii="Arial" w:hAnsi="Arial"/>
          <w:szCs w:val="22"/>
        </w:rPr>
      </w:pPr>
      <w:r w:rsidRPr="004A1F75">
        <w:rPr>
          <w:rFonts w:ascii="Arial" w:hAnsi="Arial"/>
          <w:szCs w:val="22"/>
        </w:rPr>
        <w:t>Facilitate the flow of materials and substances</w:t>
      </w:r>
      <w:r w:rsidR="00FF3625">
        <w:rPr>
          <w:rFonts w:ascii="Arial" w:hAnsi="Arial"/>
          <w:szCs w:val="22"/>
        </w:rPr>
        <w:t xml:space="preserve"> due to the </w:t>
      </w:r>
      <w:r w:rsidR="00241699">
        <w:rPr>
          <w:rFonts w:ascii="Arial" w:hAnsi="Arial"/>
          <w:szCs w:val="22"/>
        </w:rPr>
        <w:t xml:space="preserve">time and temperature criticality </w:t>
      </w:r>
      <w:r w:rsidR="00FF3625">
        <w:rPr>
          <w:rFonts w:ascii="Arial" w:hAnsi="Arial"/>
          <w:szCs w:val="22"/>
        </w:rPr>
        <w:t xml:space="preserve">of the </w:t>
      </w:r>
      <w:r w:rsidR="005C2EBC">
        <w:rPr>
          <w:rFonts w:ascii="Arial" w:hAnsi="Arial"/>
          <w:szCs w:val="22"/>
        </w:rPr>
        <w:t xml:space="preserve">CGT </w:t>
      </w:r>
      <w:r w:rsidR="00FF3625">
        <w:rPr>
          <w:rFonts w:ascii="Arial" w:hAnsi="Arial"/>
          <w:szCs w:val="22"/>
        </w:rPr>
        <w:t xml:space="preserve">supply </w:t>
      </w:r>
      <w:proofErr w:type="gramStart"/>
      <w:r w:rsidR="00FF3625">
        <w:rPr>
          <w:rFonts w:ascii="Arial" w:hAnsi="Arial"/>
          <w:szCs w:val="22"/>
        </w:rPr>
        <w:t>chain</w:t>
      </w:r>
      <w:proofErr w:type="gramEnd"/>
    </w:p>
    <w:p w14:paraId="76DCB96A" w14:textId="1E1CC6D9" w:rsidR="004A1F75" w:rsidRPr="004A1F75" w:rsidRDefault="004A1F75" w:rsidP="004A1F75">
      <w:pPr>
        <w:pStyle w:val="ListParagraph"/>
        <w:numPr>
          <w:ilvl w:val="0"/>
          <w:numId w:val="9"/>
        </w:numPr>
        <w:rPr>
          <w:rFonts w:ascii="Arial" w:hAnsi="Arial"/>
          <w:szCs w:val="22"/>
        </w:rPr>
      </w:pPr>
      <w:r w:rsidRPr="004A1F75">
        <w:rPr>
          <w:rFonts w:ascii="Arial" w:hAnsi="Arial"/>
          <w:szCs w:val="22"/>
        </w:rPr>
        <w:t>Reduce time/Eliminate time loss</w:t>
      </w:r>
      <w:r w:rsidR="001022DE">
        <w:rPr>
          <w:rFonts w:ascii="Arial" w:hAnsi="Arial"/>
          <w:szCs w:val="22"/>
        </w:rPr>
        <w:t xml:space="preserve"> through </w:t>
      </w:r>
      <w:r w:rsidR="00325FBF">
        <w:rPr>
          <w:rFonts w:ascii="Arial" w:hAnsi="Arial"/>
          <w:szCs w:val="22"/>
        </w:rPr>
        <w:t>controlling processes</w:t>
      </w:r>
      <w:r w:rsidR="0024779A">
        <w:rPr>
          <w:rFonts w:ascii="Arial" w:hAnsi="Arial"/>
          <w:szCs w:val="22"/>
        </w:rPr>
        <w:t xml:space="preserve"> and </w:t>
      </w:r>
      <w:r w:rsidR="00325FBF">
        <w:rPr>
          <w:rFonts w:ascii="Arial" w:hAnsi="Arial"/>
          <w:szCs w:val="22"/>
        </w:rPr>
        <w:t>adequate training</w:t>
      </w:r>
      <w:r w:rsidR="0024779A">
        <w:rPr>
          <w:rFonts w:ascii="Arial" w:hAnsi="Arial"/>
          <w:szCs w:val="22"/>
        </w:rPr>
        <w:t>,</w:t>
      </w:r>
      <w:r w:rsidR="00744897">
        <w:rPr>
          <w:rFonts w:ascii="Arial" w:hAnsi="Arial"/>
          <w:szCs w:val="22"/>
        </w:rPr>
        <w:t xml:space="preserve"> as well as incorporating the latest technologies</w:t>
      </w:r>
      <w:r w:rsidR="00121555">
        <w:rPr>
          <w:rFonts w:ascii="Arial" w:hAnsi="Arial"/>
          <w:szCs w:val="22"/>
        </w:rPr>
        <w:t xml:space="preserve"> to improve </w:t>
      </w:r>
      <w:proofErr w:type="gramStart"/>
      <w:r w:rsidR="00121555">
        <w:rPr>
          <w:rFonts w:ascii="Arial" w:hAnsi="Arial"/>
          <w:szCs w:val="22"/>
        </w:rPr>
        <w:t>productivity</w:t>
      </w:r>
      <w:proofErr w:type="gramEnd"/>
      <w:r w:rsidR="0024779A">
        <w:rPr>
          <w:rFonts w:ascii="Arial" w:hAnsi="Arial"/>
          <w:szCs w:val="22"/>
        </w:rPr>
        <w:t xml:space="preserve"> </w:t>
      </w:r>
      <w:r w:rsidR="00325FBF">
        <w:rPr>
          <w:rFonts w:ascii="Arial" w:hAnsi="Arial"/>
          <w:szCs w:val="22"/>
        </w:rPr>
        <w:t xml:space="preserve"> </w:t>
      </w:r>
      <w:r w:rsidRPr="004A1F75">
        <w:rPr>
          <w:rFonts w:ascii="Arial" w:hAnsi="Arial"/>
          <w:szCs w:val="22"/>
        </w:rPr>
        <w:t xml:space="preserve">   </w:t>
      </w:r>
    </w:p>
    <w:p w14:paraId="0CC2159E" w14:textId="765BAAD2" w:rsidR="004A1F75" w:rsidRPr="004A1F75" w:rsidRDefault="004A1F75" w:rsidP="004A1F75">
      <w:pPr>
        <w:pStyle w:val="ListParagraph"/>
        <w:numPr>
          <w:ilvl w:val="0"/>
          <w:numId w:val="9"/>
        </w:numPr>
        <w:rPr>
          <w:rFonts w:ascii="Arial" w:hAnsi="Arial"/>
          <w:szCs w:val="22"/>
        </w:rPr>
      </w:pPr>
      <w:r w:rsidRPr="004A1F75">
        <w:rPr>
          <w:rFonts w:ascii="Arial" w:hAnsi="Arial"/>
          <w:szCs w:val="22"/>
        </w:rPr>
        <w:t>Identify products as specific to the CGT industry</w:t>
      </w:r>
      <w:r w:rsidR="00C163D2">
        <w:rPr>
          <w:rFonts w:ascii="Arial" w:hAnsi="Arial"/>
          <w:szCs w:val="22"/>
        </w:rPr>
        <w:t xml:space="preserve"> and design tailored solutions </w:t>
      </w:r>
      <w:r w:rsidR="00692F12">
        <w:rPr>
          <w:rFonts w:ascii="Arial" w:hAnsi="Arial"/>
          <w:szCs w:val="22"/>
        </w:rPr>
        <w:t xml:space="preserve">to support </w:t>
      </w:r>
      <w:proofErr w:type="gramStart"/>
      <w:r w:rsidR="00692F12">
        <w:rPr>
          <w:rFonts w:ascii="Arial" w:hAnsi="Arial"/>
          <w:szCs w:val="22"/>
        </w:rPr>
        <w:t>these</w:t>
      </w:r>
      <w:proofErr w:type="gramEnd"/>
      <w:r w:rsidR="00692F12">
        <w:rPr>
          <w:rFonts w:ascii="Arial" w:hAnsi="Arial"/>
          <w:szCs w:val="22"/>
        </w:rPr>
        <w:t xml:space="preserve"> </w:t>
      </w:r>
    </w:p>
    <w:p w14:paraId="3BE71D7C" w14:textId="0051831C" w:rsidR="004A1F75" w:rsidRPr="004A1F75" w:rsidRDefault="004A1F75" w:rsidP="00002C2C">
      <w:pPr>
        <w:pStyle w:val="ListParagraph"/>
        <w:numPr>
          <w:ilvl w:val="0"/>
          <w:numId w:val="9"/>
        </w:numPr>
        <w:rPr>
          <w:rFonts w:ascii="Arial" w:hAnsi="Arial"/>
          <w:szCs w:val="22"/>
        </w:rPr>
      </w:pPr>
      <w:r w:rsidRPr="004A1F75">
        <w:rPr>
          <w:rFonts w:ascii="Arial" w:hAnsi="Arial"/>
          <w:szCs w:val="22"/>
        </w:rPr>
        <w:t>Limit regulatory constraints and upgrade CEIV</w:t>
      </w:r>
      <w:r w:rsidR="009F214D">
        <w:rPr>
          <w:rFonts w:ascii="Arial" w:hAnsi="Arial"/>
          <w:szCs w:val="22"/>
        </w:rPr>
        <w:t>, as well as reflecting on the certifications and support</w:t>
      </w:r>
      <w:r w:rsidR="00424E5E">
        <w:rPr>
          <w:rFonts w:ascii="Arial" w:hAnsi="Arial"/>
          <w:szCs w:val="22"/>
        </w:rPr>
        <w:t xml:space="preserve"> </w:t>
      </w:r>
      <w:r w:rsidR="00D57667">
        <w:rPr>
          <w:rFonts w:ascii="Arial" w:hAnsi="Arial"/>
          <w:szCs w:val="22"/>
        </w:rPr>
        <w:t xml:space="preserve">required by </w:t>
      </w:r>
      <w:proofErr w:type="gramStart"/>
      <w:r w:rsidR="00052351">
        <w:rPr>
          <w:rFonts w:ascii="Arial" w:hAnsi="Arial"/>
          <w:szCs w:val="22"/>
        </w:rPr>
        <w:t>industry</w:t>
      </w:r>
      <w:proofErr w:type="gramEnd"/>
      <w:r w:rsidRPr="004A1F75">
        <w:rPr>
          <w:rFonts w:ascii="Arial" w:hAnsi="Arial"/>
          <w:szCs w:val="22"/>
        </w:rPr>
        <w:t xml:space="preserve">   </w:t>
      </w:r>
    </w:p>
    <w:p w14:paraId="4FA416A2" w14:textId="706979F0" w:rsidR="004C2404" w:rsidRPr="00EB7681" w:rsidRDefault="004C2404" w:rsidP="0034736F">
      <w:pPr>
        <w:ind w:left="360"/>
        <w:rPr>
          <w:rFonts w:ascii="Arial" w:hAnsi="Arial"/>
          <w:szCs w:val="22"/>
          <w:lang w:val="en-US"/>
        </w:rPr>
      </w:pPr>
      <w:r>
        <w:rPr>
          <w:rFonts w:ascii="Arial" w:hAnsi="Arial"/>
          <w:szCs w:val="22"/>
          <w:lang w:val="en-US"/>
        </w:rPr>
        <w:t>Frank Van Gelder, Secretary General of Pharma.Aero, emphasizes the organization’s dedication to exploring</w:t>
      </w:r>
      <w:r w:rsidR="00424E5E">
        <w:rPr>
          <w:rFonts w:ascii="Arial" w:hAnsi="Arial"/>
          <w:szCs w:val="22"/>
          <w:lang w:val="en-US"/>
        </w:rPr>
        <w:t xml:space="preserve"> </w:t>
      </w:r>
      <w:r>
        <w:rPr>
          <w:rFonts w:ascii="Arial" w:hAnsi="Arial"/>
          <w:szCs w:val="22"/>
          <w:lang w:val="en-US"/>
        </w:rPr>
        <w:t>cell and gene therapies and their impact on logistics. “</w:t>
      </w:r>
      <w:r w:rsidRPr="0034736F">
        <w:rPr>
          <w:rFonts w:ascii="Arial" w:hAnsi="Arial"/>
          <w:szCs w:val="22"/>
          <w:lang w:val="en-US"/>
        </w:rPr>
        <w:t>In the realm of air cargo, the development of personalized medicine products, unprecedented in their complexity, presents a unique set of challenges, necessitating careful logistics management</w:t>
      </w:r>
      <w:r>
        <w:rPr>
          <w:rFonts w:ascii="Arial" w:hAnsi="Arial"/>
          <w:szCs w:val="22"/>
          <w:lang w:val="en-US"/>
        </w:rPr>
        <w:t xml:space="preserve">. Our Pharma.Aero </w:t>
      </w:r>
      <w:r w:rsidRPr="00570621">
        <w:rPr>
          <w:rFonts w:ascii="Arial" w:hAnsi="Arial"/>
          <w:szCs w:val="22"/>
          <w:lang w:val="en-US"/>
        </w:rPr>
        <w:t>members, working collaboratively in this space, are confronting logistical demands that require meticulous monitoring, mapping, digitalization, precise timing, troubleshooting, and, ultimately, accurate delivery to the patient</w:t>
      </w:r>
      <w:r>
        <w:rPr>
          <w:rFonts w:ascii="Arial" w:hAnsi="Arial"/>
          <w:szCs w:val="22"/>
          <w:lang w:val="en-US"/>
        </w:rPr>
        <w:t>”, added Van Gelder.</w:t>
      </w:r>
    </w:p>
    <w:p w14:paraId="08FA3B39" w14:textId="7F9EBC96" w:rsidR="00002C2C" w:rsidRPr="00002C2C" w:rsidRDefault="00002C2C" w:rsidP="004C2404">
      <w:pPr>
        <w:rPr>
          <w:rFonts w:ascii="Arial" w:hAnsi="Arial"/>
          <w:szCs w:val="22"/>
        </w:rPr>
      </w:pPr>
      <w:r w:rsidRPr="00002C2C">
        <w:rPr>
          <w:rFonts w:ascii="Arial" w:hAnsi="Arial"/>
          <w:szCs w:val="22"/>
        </w:rPr>
        <w:lastRenderedPageBreak/>
        <w:t xml:space="preserve">Biocair's participation in the Pharma.Aero CGT Project aligns with </w:t>
      </w:r>
      <w:r w:rsidR="00D57667">
        <w:rPr>
          <w:rFonts w:ascii="Arial" w:hAnsi="Arial"/>
          <w:szCs w:val="22"/>
        </w:rPr>
        <w:t>the company’s</w:t>
      </w:r>
      <w:r w:rsidR="00D57667" w:rsidRPr="00002C2C">
        <w:rPr>
          <w:rFonts w:ascii="Arial" w:hAnsi="Arial"/>
          <w:szCs w:val="22"/>
        </w:rPr>
        <w:t xml:space="preserve"> </w:t>
      </w:r>
      <w:r w:rsidRPr="00002C2C">
        <w:rPr>
          <w:rFonts w:ascii="Arial" w:hAnsi="Arial"/>
          <w:szCs w:val="22"/>
        </w:rPr>
        <w:t xml:space="preserve">mission to </w:t>
      </w:r>
      <w:r w:rsidR="00CA09BB">
        <w:rPr>
          <w:rFonts w:ascii="Arial" w:hAnsi="Arial"/>
          <w:szCs w:val="22"/>
        </w:rPr>
        <w:t>move science forward</w:t>
      </w:r>
      <w:r w:rsidRPr="00002C2C">
        <w:rPr>
          <w:rFonts w:ascii="Arial" w:hAnsi="Arial"/>
          <w:szCs w:val="22"/>
        </w:rPr>
        <w:t>. They provide</w:t>
      </w:r>
      <w:r w:rsidR="004A1F75">
        <w:rPr>
          <w:rFonts w:ascii="Arial" w:hAnsi="Arial"/>
          <w:szCs w:val="22"/>
        </w:rPr>
        <w:t>d</w:t>
      </w:r>
      <w:r w:rsidRPr="00002C2C">
        <w:rPr>
          <w:rFonts w:ascii="Arial" w:hAnsi="Arial"/>
          <w:szCs w:val="22"/>
        </w:rPr>
        <w:t xml:space="preserve"> a specialist perspective on CGT logistics during </w:t>
      </w:r>
      <w:r w:rsidR="00123063">
        <w:rPr>
          <w:rFonts w:ascii="Arial" w:hAnsi="Arial"/>
          <w:szCs w:val="22"/>
        </w:rPr>
        <w:t>the</w:t>
      </w:r>
      <w:r w:rsidR="004A1F75">
        <w:rPr>
          <w:rFonts w:ascii="Arial" w:hAnsi="Arial"/>
          <w:szCs w:val="22"/>
        </w:rPr>
        <w:t xml:space="preserve"> </w:t>
      </w:r>
      <w:r w:rsidRPr="00002C2C">
        <w:rPr>
          <w:rFonts w:ascii="Arial" w:hAnsi="Arial"/>
          <w:szCs w:val="22"/>
        </w:rPr>
        <w:t>industry-wide webinar</w:t>
      </w:r>
      <w:r w:rsidR="004A1F75">
        <w:rPr>
          <w:rFonts w:ascii="Arial" w:hAnsi="Arial"/>
          <w:szCs w:val="22"/>
        </w:rPr>
        <w:t xml:space="preserve"> that informed the white paper. </w:t>
      </w:r>
      <w:r w:rsidR="004C4D57">
        <w:rPr>
          <w:rFonts w:ascii="Arial" w:hAnsi="Arial"/>
          <w:szCs w:val="22"/>
        </w:rPr>
        <w:t>Experts from Biocair</w:t>
      </w:r>
      <w:r w:rsidR="004C4D57" w:rsidRPr="00002C2C">
        <w:rPr>
          <w:rFonts w:ascii="Arial" w:hAnsi="Arial"/>
          <w:szCs w:val="22"/>
        </w:rPr>
        <w:t xml:space="preserve"> </w:t>
      </w:r>
      <w:r w:rsidRPr="00002C2C">
        <w:rPr>
          <w:rFonts w:ascii="Arial" w:hAnsi="Arial"/>
          <w:szCs w:val="22"/>
        </w:rPr>
        <w:t>stress</w:t>
      </w:r>
      <w:r w:rsidR="004A1F75">
        <w:rPr>
          <w:rFonts w:ascii="Arial" w:hAnsi="Arial"/>
          <w:szCs w:val="22"/>
        </w:rPr>
        <w:t>ed</w:t>
      </w:r>
      <w:r w:rsidRPr="00002C2C">
        <w:rPr>
          <w:rFonts w:ascii="Arial" w:hAnsi="Arial"/>
          <w:szCs w:val="22"/>
        </w:rPr>
        <w:t xml:space="preserve"> the need for meticulous handling </w:t>
      </w:r>
      <w:r w:rsidR="00BE37F9">
        <w:rPr>
          <w:rFonts w:ascii="Arial" w:hAnsi="Arial"/>
          <w:szCs w:val="22"/>
        </w:rPr>
        <w:t xml:space="preserve">and proactive monitoring </w:t>
      </w:r>
      <w:r w:rsidRPr="00002C2C">
        <w:rPr>
          <w:rFonts w:ascii="Arial" w:hAnsi="Arial"/>
          <w:szCs w:val="22"/>
        </w:rPr>
        <w:t>of these sensitive shipments</w:t>
      </w:r>
      <w:r w:rsidR="008A37DE">
        <w:rPr>
          <w:rFonts w:ascii="Arial" w:hAnsi="Arial"/>
          <w:szCs w:val="22"/>
        </w:rPr>
        <w:t xml:space="preserve"> </w:t>
      </w:r>
      <w:r w:rsidR="00932C04">
        <w:rPr>
          <w:rFonts w:ascii="Arial" w:hAnsi="Arial"/>
          <w:szCs w:val="22"/>
        </w:rPr>
        <w:t>as opposed to</w:t>
      </w:r>
      <w:r w:rsidR="008A37DE">
        <w:rPr>
          <w:rFonts w:ascii="Arial" w:hAnsi="Arial"/>
          <w:szCs w:val="22"/>
        </w:rPr>
        <w:t xml:space="preserve"> taking a reactive approach</w:t>
      </w:r>
      <w:r w:rsidR="004A1F75">
        <w:rPr>
          <w:rFonts w:ascii="Arial" w:hAnsi="Arial"/>
          <w:szCs w:val="22"/>
        </w:rPr>
        <w:t xml:space="preserve">. </w:t>
      </w:r>
    </w:p>
    <w:p w14:paraId="0502EBEB" w14:textId="1977D191" w:rsidR="00002C2C" w:rsidRDefault="009B1E8A" w:rsidP="006F0AC3">
      <w:pPr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Learn more about Biocair’s </w:t>
      </w:r>
      <w:hyperlink r:id="rId11" w:history="1">
        <w:r w:rsidRPr="009B1E8A">
          <w:rPr>
            <w:rStyle w:val="Hyperlink"/>
            <w:rFonts w:ascii="Arial" w:hAnsi="Arial"/>
            <w:szCs w:val="22"/>
          </w:rPr>
          <w:t>cell and gene supply chain service</w:t>
        </w:r>
      </w:hyperlink>
      <w:r w:rsidR="00424E5E">
        <w:rPr>
          <w:rStyle w:val="Hyperlink"/>
          <w:rFonts w:ascii="Arial" w:hAnsi="Arial"/>
          <w:szCs w:val="22"/>
        </w:rPr>
        <w:t>s</w:t>
      </w:r>
      <w:r>
        <w:rPr>
          <w:rFonts w:ascii="Arial" w:hAnsi="Arial"/>
          <w:szCs w:val="22"/>
        </w:rPr>
        <w:t>.</w:t>
      </w:r>
    </w:p>
    <w:p w14:paraId="1BF7A96F" w14:textId="016CF4B8" w:rsidR="00D905A0" w:rsidRPr="00002C2C" w:rsidRDefault="00D905A0" w:rsidP="006F0AC3">
      <w:pPr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For more information on the Pharma.Aero CGT Project, please </w:t>
      </w:r>
      <w:hyperlink r:id="rId12" w:history="1">
        <w:r w:rsidRPr="00D905A0">
          <w:rPr>
            <w:rStyle w:val="Hyperlink"/>
            <w:rFonts w:ascii="Arial" w:hAnsi="Arial"/>
            <w:szCs w:val="22"/>
          </w:rPr>
          <w:t>visit here</w:t>
        </w:r>
      </w:hyperlink>
      <w:r>
        <w:rPr>
          <w:rFonts w:ascii="Arial" w:hAnsi="Arial"/>
          <w:szCs w:val="22"/>
        </w:rPr>
        <w:t xml:space="preserve">. </w:t>
      </w:r>
    </w:p>
    <w:p w14:paraId="1B3A1925" w14:textId="77777777" w:rsidR="00D905A0" w:rsidRDefault="00D905A0" w:rsidP="006A6F08">
      <w:pPr>
        <w:jc w:val="both"/>
        <w:rPr>
          <w:b/>
        </w:rPr>
      </w:pPr>
      <w:r>
        <w:rPr>
          <w:b/>
        </w:rPr>
        <w:t>ENDS</w:t>
      </w:r>
    </w:p>
    <w:p w14:paraId="29E33B36" w14:textId="198194E7" w:rsidR="006A6F08" w:rsidRPr="002738D5" w:rsidRDefault="006A6F08" w:rsidP="006A6F08">
      <w:pPr>
        <w:jc w:val="both"/>
        <w:rPr>
          <w:sz w:val="22"/>
          <w:szCs w:val="22"/>
        </w:rPr>
      </w:pPr>
      <w:r w:rsidRPr="002738D5">
        <w:rPr>
          <w:b/>
        </w:rPr>
        <w:t>About Biocair</w:t>
      </w:r>
    </w:p>
    <w:p w14:paraId="38FDDEAE" w14:textId="1254EDD1" w:rsidR="006A6F08" w:rsidRPr="00DB2BA4" w:rsidRDefault="006A6F08" w:rsidP="00E366DB">
      <w:pPr>
        <w:pStyle w:val="DPDBodyText"/>
      </w:pPr>
      <w:r>
        <w:t xml:space="preserve">Since 1986, Biocair has established a global reputation as a leading GDP </w:t>
      </w:r>
      <w:bookmarkStart w:id="0" w:name="_Int_aR8TnKYF"/>
      <w:r>
        <w:t>logistics</w:t>
      </w:r>
      <w:bookmarkEnd w:id="0"/>
      <w:r>
        <w:t xml:space="preserve"> specialist within the pharmaceutical, biotechnology and life sciences sectors. Biocair has built up a unique, client-centric approach by employing scientists in front-line </w:t>
      </w:r>
      <w:bookmarkStart w:id="1" w:name="_Int_LsaeOFuq"/>
      <w:r>
        <w:t>logistics</w:t>
      </w:r>
      <w:bookmarkEnd w:id="1"/>
      <w:r>
        <w:t xml:space="preserve"> positions and assembling a team of best-in-class industry experts in quality, cold </w:t>
      </w:r>
      <w:proofErr w:type="gramStart"/>
      <w:r>
        <w:t>chain</w:t>
      </w:r>
      <w:proofErr w:type="gramEnd"/>
      <w:r>
        <w:t xml:space="preserve"> and regulatory compliance. Biocair focuses on providing the most comprehensive time-sensitive and temperature-controlled </w:t>
      </w:r>
      <w:bookmarkStart w:id="2" w:name="_Int_x3YJ2qBE"/>
      <w:r>
        <w:t>logistics</w:t>
      </w:r>
      <w:bookmarkEnd w:id="2"/>
      <w:r>
        <w:t xml:space="preserve"> services available whilst delivering flexible, tailored, cost-effective solutions to all its clients. It is committed to delivering complete end-to-end </w:t>
      </w:r>
      <w:bookmarkStart w:id="3" w:name="_Int_mLyDI8kn"/>
      <w:r>
        <w:t>logistics</w:t>
      </w:r>
      <w:bookmarkEnd w:id="3"/>
      <w:r>
        <w:t xml:space="preserve"> solutions through its 24/7 operation and global network spanning across Europe, Africa, </w:t>
      </w:r>
      <w:proofErr w:type="gramStart"/>
      <w:r>
        <w:t>Asia</w:t>
      </w:r>
      <w:proofErr w:type="gramEnd"/>
      <w:r>
        <w:t xml:space="preserve"> and the Americas.</w:t>
      </w:r>
    </w:p>
    <w:p w14:paraId="0B278797" w14:textId="573D68B5" w:rsidR="006A6F08" w:rsidRPr="00DB2BA4" w:rsidRDefault="006A6F08" w:rsidP="00E366DB">
      <w:pPr>
        <w:pStyle w:val="DPDBodyText"/>
      </w:pPr>
      <w:r>
        <w:t xml:space="preserve">Biocair employs over </w:t>
      </w:r>
      <w:r w:rsidR="00D40816">
        <w:t xml:space="preserve">550 </w:t>
      </w:r>
      <w:r>
        <w:t xml:space="preserve">people worldwide and provides specialist </w:t>
      </w:r>
      <w:bookmarkStart w:id="4" w:name="_Int_bpVpEusQ"/>
      <w:r>
        <w:t>logistics</w:t>
      </w:r>
      <w:bookmarkEnd w:id="4"/>
      <w:r>
        <w:t xml:space="preserve"> services to more than 160 countries through a global network of partners. Biocair’s offices </w:t>
      </w:r>
      <w:proofErr w:type="gramStart"/>
      <w:r>
        <w:t>are located in</w:t>
      </w:r>
      <w:proofErr w:type="gramEnd"/>
      <w:r>
        <w:t xml:space="preserve"> the UK, France, Belgium, Germany, USA, South Africa, China, Singapore and India. </w:t>
      </w:r>
    </w:p>
    <w:p w14:paraId="6170F6A6" w14:textId="6D76877A" w:rsidR="006A6F08" w:rsidRPr="00DB2BA4" w:rsidRDefault="006A6F08" w:rsidP="00E366DB">
      <w:pPr>
        <w:pStyle w:val="DPDBodyText"/>
      </w:pPr>
      <w:r w:rsidRPr="00DB2BA4">
        <w:t>In 2012 Biocair was acquired as an autonomous division by Geopost. Geopost is the largest parcel delivery network in Europe, which posted sales of €15.6 billion in 2022. Geopost is a holding company owned by Groupe La Poste.</w:t>
      </w:r>
    </w:p>
    <w:p w14:paraId="0666AA71" w14:textId="77383912" w:rsidR="006A6F08" w:rsidRPr="00DB2BA4" w:rsidRDefault="006A6F08" w:rsidP="00E366DB">
      <w:pPr>
        <w:pStyle w:val="DPDBodyText"/>
      </w:pPr>
      <w:r w:rsidRPr="00DB2BA4">
        <w:t xml:space="preserve">For further information on Biocair, please visit </w:t>
      </w:r>
      <w:hyperlink r:id="rId13" w:history="1">
        <w:r w:rsidRPr="00DB2BA4">
          <w:rPr>
            <w:rStyle w:val="Hyperlink"/>
            <w:rFonts w:asciiTheme="minorHAnsi" w:hAnsiTheme="minorHAnsi" w:cstheme="minorHAnsi"/>
          </w:rPr>
          <w:t>www.biocair.com</w:t>
        </w:r>
      </w:hyperlink>
      <w:r w:rsidRPr="00DB2BA4">
        <w:t xml:space="preserve">. </w:t>
      </w:r>
    </w:p>
    <w:p w14:paraId="2BA552D8" w14:textId="77777777" w:rsidR="006A6F08" w:rsidRPr="00DB2BA4" w:rsidRDefault="006A6F08" w:rsidP="00E366DB">
      <w:pPr>
        <w:pStyle w:val="DPDBodyText"/>
      </w:pPr>
      <w:r w:rsidRPr="00DB2BA4">
        <w:t>For more information please contact:</w:t>
      </w:r>
    </w:p>
    <w:p w14:paraId="0067FF3D" w14:textId="77777777" w:rsidR="006A6F08" w:rsidRPr="00DB2BA4" w:rsidRDefault="006A6F08" w:rsidP="00E366DB">
      <w:pPr>
        <w:pStyle w:val="DPDBodyText"/>
      </w:pPr>
    </w:p>
    <w:p w14:paraId="30B787AD" w14:textId="012CABAE" w:rsidR="006A6F08" w:rsidRPr="00DB2BA4" w:rsidRDefault="00DB2BA4" w:rsidP="00E366DB">
      <w:pPr>
        <w:pStyle w:val="DPDBodyText"/>
      </w:pPr>
      <w:r w:rsidRPr="002738D5">
        <w:rPr>
          <w:rFonts w:asciiTheme="majorHAnsi" w:hAnsiTheme="majorHAnsi"/>
          <w:b/>
          <w:bCs/>
        </w:rPr>
        <w:t>Allison Averitt</w:t>
      </w:r>
      <w:r w:rsidR="006A6F08" w:rsidRPr="002738D5">
        <w:rPr>
          <w:rFonts w:asciiTheme="majorHAnsi" w:hAnsiTheme="majorHAnsi"/>
        </w:rPr>
        <w:tab/>
      </w:r>
      <w:r w:rsidR="006A6F08" w:rsidRPr="00DB2BA4">
        <w:tab/>
      </w:r>
      <w:r w:rsidR="006A6F08" w:rsidRPr="00DB2BA4">
        <w:tab/>
      </w:r>
      <w:r w:rsidR="006A6F08" w:rsidRPr="00DB2BA4">
        <w:tab/>
      </w:r>
      <w:r w:rsidR="006A6F08" w:rsidRPr="002738D5">
        <w:rPr>
          <w:rFonts w:asciiTheme="majorHAnsi" w:hAnsiTheme="majorHAnsi"/>
          <w:b/>
          <w:bCs/>
        </w:rPr>
        <w:t>Katie Ford</w:t>
      </w:r>
      <w:r w:rsidR="006A6F08" w:rsidRPr="00DB2BA4">
        <w:tab/>
      </w:r>
      <w:r w:rsidR="006A6F08" w:rsidRPr="00DB2BA4">
        <w:tab/>
      </w:r>
      <w:r w:rsidR="006A6F08" w:rsidRPr="00DB2BA4">
        <w:tab/>
      </w:r>
      <w:r w:rsidR="006A6F08" w:rsidRPr="00DB2BA4">
        <w:tab/>
      </w:r>
      <w:r w:rsidR="006A6F08" w:rsidRPr="00DB2BA4">
        <w:tab/>
      </w:r>
    </w:p>
    <w:p w14:paraId="0BDCBA64" w14:textId="1A48D1B0" w:rsidR="006A6F08" w:rsidRPr="00DB2BA4" w:rsidRDefault="006A6F08" w:rsidP="00E366DB">
      <w:pPr>
        <w:pStyle w:val="DPDBodyText"/>
      </w:pPr>
      <w:r w:rsidRPr="00DB2BA4">
        <w:t>C</w:t>
      </w:r>
      <w:r w:rsidR="00DB2BA4">
        <w:t>ommunications</w:t>
      </w:r>
      <w:r w:rsidRPr="00DB2BA4">
        <w:t xml:space="preserve"> Specialist</w:t>
      </w:r>
      <w:r w:rsidRPr="00DB2BA4">
        <w:tab/>
      </w:r>
      <w:r w:rsidRPr="00DB2BA4">
        <w:tab/>
        <w:t>PR &amp; Content Account Director</w:t>
      </w:r>
    </w:p>
    <w:p w14:paraId="2DE73538" w14:textId="6F979860" w:rsidR="006A6F08" w:rsidRPr="00DB2BA4" w:rsidRDefault="00384DB8" w:rsidP="00E366DB">
      <w:pPr>
        <w:pStyle w:val="DPDBodyText"/>
      </w:pPr>
      <w:hyperlink r:id="rId14" w:history="1">
        <w:r w:rsidR="00DB2BA4" w:rsidRPr="00F14A68">
          <w:rPr>
            <w:rStyle w:val="Hyperlink"/>
            <w:rFonts w:asciiTheme="minorHAnsi" w:hAnsiTheme="minorHAnsi" w:cstheme="minorHAnsi"/>
          </w:rPr>
          <w:t>Allison.Averitt@Biocair.com</w:t>
        </w:r>
      </w:hyperlink>
      <w:r w:rsidR="006A6F08" w:rsidRPr="00DB2BA4">
        <w:tab/>
        <w:t xml:space="preserve">             </w:t>
      </w:r>
      <w:hyperlink r:id="rId15" w:history="1">
        <w:r w:rsidR="00F4188F" w:rsidRPr="00BA6DFB">
          <w:rPr>
            <w:rStyle w:val="Hyperlink"/>
          </w:rPr>
          <w:t>katie.ford@anicca.co.uk</w:t>
        </w:r>
      </w:hyperlink>
      <w:r w:rsidR="00F4188F">
        <w:t xml:space="preserve"> </w:t>
      </w:r>
    </w:p>
    <w:p w14:paraId="159E3D36" w14:textId="77777777" w:rsidR="00D905A0" w:rsidRDefault="00D905A0" w:rsidP="00D905A0">
      <w:pPr>
        <w:rPr>
          <w:rFonts w:asciiTheme="minorHAnsi" w:hAnsiTheme="minorHAnsi" w:cstheme="minorHAnsi"/>
        </w:rPr>
      </w:pPr>
    </w:p>
    <w:p w14:paraId="57350C52" w14:textId="77777777" w:rsidR="00D905A0" w:rsidRPr="00D905A0" w:rsidRDefault="00D905A0" w:rsidP="00D905A0">
      <w:pPr>
        <w:rPr>
          <w:rFonts w:asciiTheme="minorHAnsi" w:hAnsiTheme="minorHAnsi" w:cstheme="minorHAnsi"/>
          <w:b/>
          <w:bCs/>
        </w:rPr>
      </w:pPr>
      <w:r w:rsidRPr="00D905A0">
        <w:rPr>
          <w:rFonts w:asciiTheme="minorHAnsi" w:hAnsiTheme="minorHAnsi" w:cstheme="minorHAnsi"/>
          <w:b/>
          <w:bCs/>
        </w:rPr>
        <w:t xml:space="preserve">About Pharma.Aero  </w:t>
      </w:r>
    </w:p>
    <w:p w14:paraId="250F9937" w14:textId="3C79BDBA" w:rsidR="00D905A0" w:rsidRPr="00D905A0" w:rsidRDefault="00D905A0" w:rsidP="00D905A0">
      <w:pPr>
        <w:rPr>
          <w:rFonts w:asciiTheme="minorHAnsi" w:hAnsiTheme="minorHAnsi" w:cstheme="minorHAnsi"/>
        </w:rPr>
      </w:pPr>
      <w:r w:rsidRPr="00D905A0">
        <w:rPr>
          <w:rFonts w:asciiTheme="minorHAnsi" w:hAnsiTheme="minorHAnsi" w:cstheme="minorHAnsi"/>
        </w:rPr>
        <w:t xml:space="preserve">Pharma.Aero is a leading global cross-industry collaboration platform of over 60 Life Science and MedTech manufacturers, cargo pharma-certified communities and other logistics stakeholders. Founded in 2016, our organization has matured into an industry thought leader by developing cutting-edge projects, providing expertise and insights, and addressing new trends, thus </w:t>
      </w:r>
      <w:proofErr w:type="spellStart"/>
      <w:r w:rsidRPr="00D905A0">
        <w:rPr>
          <w:rFonts w:asciiTheme="minorHAnsi" w:hAnsiTheme="minorHAnsi" w:cstheme="minorHAnsi"/>
        </w:rPr>
        <w:t>fueling</w:t>
      </w:r>
      <w:proofErr w:type="spellEnd"/>
      <w:r w:rsidRPr="00D905A0">
        <w:rPr>
          <w:rFonts w:asciiTheme="minorHAnsi" w:hAnsiTheme="minorHAnsi" w:cstheme="minorHAnsi"/>
        </w:rPr>
        <w:t xml:space="preserve"> the changes needed for tomorrow's Life Science and MedTech logistics’ strategies.  https://pharma.aero</w:t>
      </w:r>
    </w:p>
    <w:p w14:paraId="6275A360" w14:textId="77777777" w:rsidR="00D905A0" w:rsidRPr="00D905A0" w:rsidRDefault="00D905A0" w:rsidP="00D905A0">
      <w:pPr>
        <w:rPr>
          <w:rFonts w:asciiTheme="minorHAnsi" w:hAnsiTheme="minorHAnsi" w:cstheme="minorHAnsi"/>
        </w:rPr>
      </w:pPr>
      <w:r w:rsidRPr="00D905A0">
        <w:rPr>
          <w:rFonts w:asciiTheme="minorHAnsi" w:hAnsiTheme="minorHAnsi" w:cstheme="minorHAnsi"/>
        </w:rPr>
        <w:lastRenderedPageBreak/>
        <w:t xml:space="preserve">Pharma.Aero is also co-founder and organizer of the annual International Pharma Logistics Masterclass. Since its first edition, in 2021, this unique program brings together industry executives, experts, policy makers and international academics for a knowledge exchange experience of immense value.  </w:t>
      </w:r>
    </w:p>
    <w:p w14:paraId="7FF1A299" w14:textId="554E68EC" w:rsidR="00FB16C9" w:rsidRPr="00DB2BA4" w:rsidRDefault="00FB16C9" w:rsidP="00FB16C9">
      <w:pPr>
        <w:pStyle w:val="DPDBodyText"/>
      </w:pPr>
      <w:r w:rsidRPr="00DB2BA4">
        <w:t xml:space="preserve">For further information on </w:t>
      </w:r>
      <w:proofErr w:type="spellStart"/>
      <w:r>
        <w:t>Pharma.Aero</w:t>
      </w:r>
      <w:proofErr w:type="spellEnd"/>
      <w:r w:rsidRPr="00DB2BA4">
        <w:t xml:space="preserve">, please visit </w:t>
      </w:r>
      <w:hyperlink r:id="rId16" w:history="1">
        <w:r w:rsidRPr="00FB16C9">
          <w:rPr>
            <w:rStyle w:val="Hyperlink"/>
            <w:rFonts w:asciiTheme="minorHAnsi" w:hAnsiTheme="minorHAnsi" w:cstheme="minorHAnsi"/>
          </w:rPr>
          <w:t>www.pharma.aero</w:t>
        </w:r>
      </w:hyperlink>
      <w:r w:rsidRPr="00DB2BA4">
        <w:t xml:space="preserve"> </w:t>
      </w:r>
    </w:p>
    <w:p w14:paraId="73F7B6D9" w14:textId="77777777" w:rsidR="00FB16C9" w:rsidRPr="00DB2BA4" w:rsidRDefault="00FB16C9" w:rsidP="00FB16C9">
      <w:pPr>
        <w:pStyle w:val="DPDBodyText"/>
      </w:pPr>
      <w:r w:rsidRPr="00DB2BA4">
        <w:t>For more information please contact:</w:t>
      </w:r>
    </w:p>
    <w:p w14:paraId="3988EAAB" w14:textId="02DC9B24" w:rsidR="00D905A0" w:rsidRDefault="00D905A0" w:rsidP="00D905A0">
      <w:pPr>
        <w:rPr>
          <w:rFonts w:asciiTheme="minorHAnsi" w:hAnsiTheme="minorHAnsi" w:cstheme="minorHAnsi"/>
        </w:rPr>
      </w:pPr>
      <w:r w:rsidRPr="00D905A0">
        <w:rPr>
          <w:rFonts w:asciiTheme="minorHAnsi" w:hAnsiTheme="minorHAnsi" w:cstheme="minorHAnsi"/>
          <w:b/>
          <w:bCs/>
        </w:rPr>
        <w:t>Alice Iacobescu</w:t>
      </w:r>
    </w:p>
    <w:p w14:paraId="48D62988" w14:textId="68741BF3" w:rsidR="00D905A0" w:rsidRPr="00D905A0" w:rsidRDefault="00D905A0" w:rsidP="00D905A0">
      <w:pPr>
        <w:rPr>
          <w:rFonts w:asciiTheme="minorHAnsi" w:hAnsiTheme="minorHAnsi" w:cstheme="minorHAnsi"/>
        </w:rPr>
      </w:pPr>
      <w:r w:rsidRPr="00D905A0">
        <w:rPr>
          <w:rFonts w:asciiTheme="minorHAnsi" w:hAnsiTheme="minorHAnsi" w:cstheme="minorHAnsi"/>
        </w:rPr>
        <w:t>Communication Co</w:t>
      </w:r>
      <w:r w:rsidR="00FB16C9">
        <w:rPr>
          <w:rFonts w:asciiTheme="minorHAnsi" w:hAnsiTheme="minorHAnsi" w:cstheme="minorHAnsi"/>
        </w:rPr>
        <w:t>ordinator</w:t>
      </w:r>
      <w:r w:rsidRPr="00D905A0">
        <w:rPr>
          <w:rFonts w:asciiTheme="minorHAnsi" w:hAnsiTheme="minorHAnsi" w:cstheme="minorHAnsi"/>
        </w:rPr>
        <w:t xml:space="preserve"> </w:t>
      </w:r>
    </w:p>
    <w:p w14:paraId="156BE2A3" w14:textId="22B477C7" w:rsidR="004C0F3D" w:rsidRDefault="00384DB8" w:rsidP="00D905A0">
      <w:pPr>
        <w:rPr>
          <w:rFonts w:asciiTheme="minorHAnsi" w:hAnsiTheme="minorHAnsi" w:cstheme="minorHAnsi"/>
        </w:rPr>
      </w:pPr>
      <w:hyperlink r:id="rId17" w:history="1">
        <w:r w:rsidR="00D905A0" w:rsidRPr="00D905A0">
          <w:rPr>
            <w:rStyle w:val="Hyperlink"/>
            <w:rFonts w:asciiTheme="minorHAnsi" w:hAnsiTheme="minorHAnsi" w:cstheme="minorHAnsi"/>
          </w:rPr>
          <w:t>alice.iacobescu@pharma.aero</w:t>
        </w:r>
      </w:hyperlink>
    </w:p>
    <w:p w14:paraId="6A6326BE" w14:textId="77777777" w:rsidR="00D905A0" w:rsidRPr="00DB2BA4" w:rsidRDefault="00D905A0" w:rsidP="00906A93">
      <w:pPr>
        <w:rPr>
          <w:rFonts w:asciiTheme="minorHAnsi" w:eastAsia="Arial" w:hAnsiTheme="minorHAnsi" w:cstheme="minorHAnsi"/>
          <w:color w:val="414042" w:themeColor="accent4"/>
        </w:rPr>
      </w:pPr>
    </w:p>
    <w:sectPr w:rsidR="00D905A0" w:rsidRPr="00DB2BA4" w:rsidSect="00DF2513"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2158" w:right="805" w:bottom="1134" w:left="805" w:header="1418" w:footer="6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DB482" w14:textId="77777777" w:rsidR="00904B46" w:rsidRDefault="00904B46" w:rsidP="005F3D73">
      <w:r>
        <w:separator/>
      </w:r>
    </w:p>
    <w:p w14:paraId="34C2A0CA" w14:textId="77777777" w:rsidR="00904B46" w:rsidRDefault="00904B46" w:rsidP="005F3D73"/>
    <w:p w14:paraId="299F3CC0" w14:textId="77777777" w:rsidR="00904B46" w:rsidRDefault="00904B46" w:rsidP="005F3D73"/>
  </w:endnote>
  <w:endnote w:type="continuationSeparator" w:id="0">
    <w:p w14:paraId="26FD9F3D" w14:textId="77777777" w:rsidR="00904B46" w:rsidRDefault="00904B46" w:rsidP="005F3D73">
      <w:r>
        <w:continuationSeparator/>
      </w:r>
    </w:p>
    <w:p w14:paraId="6AD2A905" w14:textId="77777777" w:rsidR="00904B46" w:rsidRDefault="00904B46" w:rsidP="005F3D73"/>
    <w:p w14:paraId="2EAB180F" w14:textId="77777777" w:rsidR="00904B46" w:rsidRDefault="00904B46" w:rsidP="005F3D73"/>
  </w:endnote>
  <w:endnote w:type="continuationNotice" w:id="1">
    <w:p w14:paraId="06B47F76" w14:textId="77777777" w:rsidR="00904B46" w:rsidRDefault="00904B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uto Sans DPD PPT">
    <w:charset w:val="00"/>
    <w:family w:val="auto"/>
    <w:pitch w:val="variable"/>
    <w:sig w:usb0="A00000AF" w:usb1="5000207B" w:usb2="00000000" w:usb3="00000000" w:csb0="00000093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DE870" w14:textId="79B1C991" w:rsidR="004C0F3D" w:rsidRDefault="001A580E" w:rsidP="004C0F3D">
    <w:pPr>
      <w:pStyle w:val="Footer"/>
      <w:tabs>
        <w:tab w:val="clear" w:pos="4513"/>
        <w:tab w:val="clear" w:pos="9026"/>
        <w:tab w:val="center" w:pos="5103"/>
        <w:tab w:val="right" w:pos="10206"/>
      </w:tabs>
    </w:pPr>
    <w:r>
      <w:rPr>
        <w:noProof/>
      </w:rPr>
      <w:drawing>
        <wp:anchor distT="0" distB="0" distL="114300" distR="114300" simplePos="0" relativeHeight="251667457" behindDoc="0" locked="0" layoutInCell="1" allowOverlap="1" wp14:anchorId="5B115026" wp14:editId="42AB4F44">
          <wp:simplePos x="0" y="0"/>
          <wp:positionH relativeFrom="margin">
            <wp:posOffset>-635</wp:posOffset>
          </wp:positionH>
          <wp:positionV relativeFrom="paragraph">
            <wp:posOffset>-210552</wp:posOffset>
          </wp:positionV>
          <wp:extent cx="1109345" cy="416560"/>
          <wp:effectExtent l="0" t="0" r="0" b="2540"/>
          <wp:wrapSquare wrapText="bothSides"/>
          <wp:docPr id="548558484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8558484" name="Picture 2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9345" cy="416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38D4">
      <w:rPr>
        <w:noProof/>
        <w:sz w:val="32"/>
        <w:szCs w:val="32"/>
      </w:rPr>
      <w:drawing>
        <wp:anchor distT="0" distB="0" distL="114300" distR="114300" simplePos="0" relativeHeight="251665409" behindDoc="0" locked="0" layoutInCell="1" allowOverlap="1" wp14:anchorId="1A3A3872" wp14:editId="1CF17BB4">
          <wp:simplePos x="0" y="0"/>
          <wp:positionH relativeFrom="margin">
            <wp:align>right</wp:align>
          </wp:positionH>
          <wp:positionV relativeFrom="paragraph">
            <wp:posOffset>-195317</wp:posOffset>
          </wp:positionV>
          <wp:extent cx="1152000" cy="395536"/>
          <wp:effectExtent l="0" t="0" r="0" b="508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3955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0F3D">
      <w:tab/>
      <w:t xml:space="preserve">Page </w:t>
    </w:r>
    <w:r w:rsidR="004C0F3D">
      <w:rPr>
        <w:b/>
        <w:bCs/>
      </w:rPr>
      <w:fldChar w:fldCharType="begin"/>
    </w:r>
    <w:r w:rsidR="004C0F3D">
      <w:rPr>
        <w:b/>
        <w:bCs/>
      </w:rPr>
      <w:instrText xml:space="preserve"> PAGE  \* Arabic  \* MERGEFORMAT </w:instrText>
    </w:r>
    <w:r w:rsidR="004C0F3D">
      <w:rPr>
        <w:b/>
        <w:bCs/>
      </w:rPr>
      <w:fldChar w:fldCharType="separate"/>
    </w:r>
    <w:r w:rsidR="004C0F3D">
      <w:rPr>
        <w:b/>
        <w:bCs/>
        <w:noProof/>
      </w:rPr>
      <w:t>1</w:t>
    </w:r>
    <w:r w:rsidR="004C0F3D">
      <w:rPr>
        <w:b/>
        <w:bCs/>
      </w:rPr>
      <w:fldChar w:fldCharType="end"/>
    </w:r>
    <w:r w:rsidR="004C0F3D">
      <w:t xml:space="preserve"> of </w:t>
    </w:r>
    <w:r w:rsidR="004C0F3D">
      <w:rPr>
        <w:b/>
        <w:bCs/>
      </w:rPr>
      <w:fldChar w:fldCharType="begin"/>
    </w:r>
    <w:r w:rsidR="004C0F3D">
      <w:rPr>
        <w:b/>
        <w:bCs/>
      </w:rPr>
      <w:instrText xml:space="preserve"> NUMPAGES  \* Arabic  \* MERGEFORMAT </w:instrText>
    </w:r>
    <w:r w:rsidR="004C0F3D">
      <w:rPr>
        <w:b/>
        <w:bCs/>
      </w:rPr>
      <w:fldChar w:fldCharType="separate"/>
    </w:r>
    <w:r w:rsidR="004C0F3D">
      <w:rPr>
        <w:b/>
        <w:bCs/>
        <w:noProof/>
      </w:rPr>
      <w:t>2</w:t>
    </w:r>
    <w:r w:rsidR="004C0F3D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B1018" w14:textId="78F6915E" w:rsidR="00C20DD0" w:rsidRDefault="001A580E" w:rsidP="001A580E">
    <w:pPr>
      <w:pStyle w:val="Footer"/>
      <w:jc w:val="right"/>
    </w:pPr>
    <w:r>
      <w:rPr>
        <w:noProof/>
        <w:sz w:val="32"/>
        <w:szCs w:val="32"/>
      </w:rPr>
      <w:drawing>
        <wp:anchor distT="0" distB="0" distL="114300" distR="114300" simplePos="0" relativeHeight="251666433" behindDoc="0" locked="0" layoutInCell="1" allowOverlap="1" wp14:anchorId="2633CBAB" wp14:editId="762D291D">
          <wp:simplePos x="0" y="0"/>
          <wp:positionH relativeFrom="margin">
            <wp:align>left</wp:align>
          </wp:positionH>
          <wp:positionV relativeFrom="paragraph">
            <wp:posOffset>-53707</wp:posOffset>
          </wp:positionV>
          <wp:extent cx="1028065" cy="386080"/>
          <wp:effectExtent l="0" t="0" r="635" b="0"/>
          <wp:wrapSquare wrapText="bothSides"/>
          <wp:docPr id="983679595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679595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065" cy="386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0352">
      <w:rPr>
        <w:noProof/>
        <w:sz w:val="32"/>
        <w:szCs w:val="32"/>
      </w:rPr>
      <w:drawing>
        <wp:anchor distT="0" distB="0" distL="114300" distR="114300" simplePos="0" relativeHeight="251660289" behindDoc="0" locked="0" layoutInCell="1" allowOverlap="1" wp14:anchorId="169EACAC" wp14:editId="18D5E6AE">
          <wp:simplePos x="0" y="0"/>
          <wp:positionH relativeFrom="margin">
            <wp:posOffset>4911725</wp:posOffset>
          </wp:positionH>
          <wp:positionV relativeFrom="paragraph">
            <wp:posOffset>-145905</wp:posOffset>
          </wp:positionV>
          <wp:extent cx="1626235" cy="525145"/>
          <wp:effectExtent l="0" t="0" r="0" b="0"/>
          <wp:wrapNone/>
          <wp:docPr id="2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623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1E95D" w14:textId="77777777" w:rsidR="00904B46" w:rsidRDefault="00904B46" w:rsidP="005F3D73">
      <w:r>
        <w:separator/>
      </w:r>
    </w:p>
    <w:p w14:paraId="209241D2" w14:textId="77777777" w:rsidR="00904B46" w:rsidRDefault="00904B46" w:rsidP="005F3D73"/>
    <w:p w14:paraId="25F3CF23" w14:textId="77777777" w:rsidR="00904B46" w:rsidRDefault="00904B46" w:rsidP="005F3D73"/>
  </w:footnote>
  <w:footnote w:type="continuationSeparator" w:id="0">
    <w:p w14:paraId="59130B78" w14:textId="77777777" w:rsidR="00904B46" w:rsidRDefault="00904B46" w:rsidP="005F3D73">
      <w:r>
        <w:continuationSeparator/>
      </w:r>
    </w:p>
    <w:p w14:paraId="4AABE8AA" w14:textId="77777777" w:rsidR="00904B46" w:rsidRDefault="00904B46" w:rsidP="005F3D73"/>
    <w:p w14:paraId="40099514" w14:textId="77777777" w:rsidR="00904B46" w:rsidRDefault="00904B46" w:rsidP="005F3D73"/>
  </w:footnote>
  <w:footnote w:type="continuationNotice" w:id="1">
    <w:p w14:paraId="4F78B084" w14:textId="77777777" w:rsidR="00904B46" w:rsidRDefault="00904B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D0052" w14:textId="30E3EC45" w:rsidR="006F26C4" w:rsidRPr="006F26C4" w:rsidRDefault="006F26C4" w:rsidP="004C0F3D">
    <w:pPr>
      <w:pStyle w:val="Header"/>
      <w:tabs>
        <w:tab w:val="clear" w:pos="4513"/>
        <w:tab w:val="clear" w:pos="9026"/>
        <w:tab w:val="center" w:pos="5103"/>
        <w:tab w:val="right" w:pos="10206"/>
      </w:tabs>
      <w:rPr>
        <w:sz w:val="32"/>
        <w:szCs w:val="32"/>
      </w:rPr>
    </w:pPr>
    <w:r w:rsidRPr="006F26C4">
      <w:rPr>
        <w:sz w:val="32"/>
        <w:szCs w:val="32"/>
      </w:rPr>
      <w:tab/>
    </w:r>
    <w:r w:rsidRPr="006F26C4">
      <w:rPr>
        <w:sz w:val="32"/>
        <w:szCs w:val="32"/>
      </w:rPr>
      <w:tab/>
    </w:r>
    <w:r w:rsidR="014B1990" w:rsidRPr="006F26C4">
      <w:rPr>
        <w:sz w:val="32"/>
        <w:szCs w:val="32"/>
      </w:rPr>
      <w:t>Press release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D9DB4" w14:textId="77777777" w:rsidR="00DF2513" w:rsidRPr="006F26C4" w:rsidRDefault="00DF2513" w:rsidP="00DF2513">
    <w:pPr>
      <w:pStyle w:val="Header"/>
      <w:tabs>
        <w:tab w:val="clear" w:pos="4513"/>
        <w:tab w:val="clear" w:pos="9026"/>
        <w:tab w:val="center" w:pos="5103"/>
        <w:tab w:val="right" w:pos="10206"/>
      </w:tabs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64385" behindDoc="0" locked="0" layoutInCell="1" allowOverlap="1" wp14:anchorId="22E7B8DE" wp14:editId="6867BAE2">
          <wp:simplePos x="0" y="0"/>
          <wp:positionH relativeFrom="margin">
            <wp:align>left</wp:align>
          </wp:positionH>
          <wp:positionV relativeFrom="paragraph">
            <wp:posOffset>-278638</wp:posOffset>
          </wp:positionV>
          <wp:extent cx="1296000" cy="445214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00" cy="4452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F26C4">
      <w:rPr>
        <w:sz w:val="32"/>
        <w:szCs w:val="32"/>
      </w:rPr>
      <w:tab/>
    </w:r>
    <w:r w:rsidRPr="006F26C4">
      <w:rPr>
        <w:sz w:val="32"/>
        <w:szCs w:val="32"/>
      </w:rPr>
      <w:tab/>
      <w:t>Press release</w:t>
    </w:r>
  </w:p>
  <w:p w14:paraId="2A28A087" w14:textId="4A8474CE" w:rsidR="00C20DD0" w:rsidRDefault="00C20DD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kv7aKp8sFzr7r" int2:id="bF0xQg0I">
      <int2:state int2:value="Rejected" int2:type="AugLoop_Text_Critique"/>
    </int2:textHash>
    <int2:bookmark int2:bookmarkName="_Int_aR8TnKYF" int2:invalidationBookmarkName="" int2:hashCode="vTQ6RQCQf2J9Ff" int2:id="9LEK5QNM">
      <int2:state int2:value="Rejected" int2:type="AugLoop_Text_Critique"/>
    </int2:bookmark>
    <int2:bookmark int2:bookmarkName="_Int_LsaeOFuq" int2:invalidationBookmarkName="" int2:hashCode="vTQ6RQCQf2J9Ff" int2:id="bcR49x4j">
      <int2:state int2:value="Rejected" int2:type="AugLoop_Text_Critique"/>
    </int2:bookmark>
    <int2:bookmark int2:bookmarkName="_Int_mLyDI8kn" int2:invalidationBookmarkName="" int2:hashCode="vTQ6RQCQf2J9Ff" int2:id="S5wVNLch">
      <int2:state int2:value="Rejected" int2:type="AugLoop_Text_Critique"/>
    </int2:bookmark>
    <int2:bookmark int2:bookmarkName="_Int_bpVpEusQ" int2:invalidationBookmarkName="" int2:hashCode="vTQ6RQCQf2J9Ff" int2:id="uUtu5H4a">
      <int2:state int2:value="Rejected" int2:type="AugLoop_Text_Critique"/>
    </int2:bookmark>
    <int2:bookmark int2:bookmarkName="_Int_x3YJ2qBE" int2:invalidationBookmarkName="" int2:hashCode="vTQ6RQCQf2J9Ff" int2:id="r83yyyPE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0311C"/>
    <w:multiLevelType w:val="multilevel"/>
    <w:tmpl w:val="49F4875E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414042" w:themeColor="text1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color w:val="414042" w:themeColor="text1"/>
      </w:rPr>
    </w:lvl>
    <w:lvl w:ilvl="2">
      <w:start w:val="1"/>
      <w:numFmt w:val="upperLetter"/>
      <w:lvlText w:val="%1.%2.%3."/>
      <w:lvlJc w:val="left"/>
      <w:pPr>
        <w:ind w:left="504" w:hanging="504"/>
      </w:pPr>
      <w:rPr>
        <w:rFonts w:hint="default"/>
        <w:color w:val="414042" w:themeColor="text1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1" w15:restartNumberingAfterBreak="0">
    <w:nsid w:val="38710819"/>
    <w:multiLevelType w:val="hybridMultilevel"/>
    <w:tmpl w:val="EF2CF1D8"/>
    <w:lvl w:ilvl="0" w:tplc="70A840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2B5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7006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7496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5809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DC5D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CE2E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5C36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3E18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E580E"/>
    <w:multiLevelType w:val="hybridMultilevel"/>
    <w:tmpl w:val="9C82A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55BAE"/>
    <w:multiLevelType w:val="multilevel"/>
    <w:tmpl w:val="6534E284"/>
    <w:lvl w:ilvl="0">
      <w:start w:val="1"/>
      <w:numFmt w:val="bullet"/>
      <w:pStyle w:val="CopyBullet-Points"/>
      <w:lvlText w:val=""/>
      <w:lvlJc w:val="left"/>
      <w:pPr>
        <w:ind w:left="454" w:hanging="284"/>
      </w:pPr>
      <w:rPr>
        <w:rFonts w:ascii="Symbol" w:hAnsi="Symbol" w:hint="default"/>
        <w:color w:val="DC0032"/>
      </w:rPr>
    </w:lvl>
    <w:lvl w:ilvl="1">
      <w:start w:val="1"/>
      <w:numFmt w:val="bullet"/>
      <w:lvlText w:val=""/>
      <w:lvlJc w:val="left"/>
      <w:pPr>
        <w:ind w:left="737" w:hanging="283"/>
      </w:pPr>
      <w:rPr>
        <w:rFonts w:ascii="Symbol" w:hAnsi="Symbol" w:hint="default"/>
        <w:color w:val="414042" w:themeColor="text1"/>
      </w:rPr>
    </w:lvl>
    <w:lvl w:ilvl="2">
      <w:start w:val="1"/>
      <w:numFmt w:val="bullet"/>
      <w:lvlText w:val=""/>
      <w:lvlJc w:val="left"/>
      <w:pPr>
        <w:ind w:left="102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304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588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871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1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665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948" w:hanging="283"/>
      </w:pPr>
      <w:rPr>
        <w:rFonts w:ascii="Wingdings" w:hAnsi="Wingdings" w:hint="default"/>
      </w:rPr>
    </w:lvl>
  </w:abstractNum>
  <w:abstractNum w:abstractNumId="4" w15:restartNumberingAfterBreak="0">
    <w:nsid w:val="4333692E"/>
    <w:multiLevelType w:val="hybridMultilevel"/>
    <w:tmpl w:val="BBC2A594"/>
    <w:lvl w:ilvl="0" w:tplc="B37C42F0">
      <w:start w:val="1"/>
      <w:numFmt w:val="decimal"/>
      <w:lvlText w:val="%1."/>
      <w:lvlJc w:val="left"/>
      <w:pPr>
        <w:ind w:left="720" w:hanging="360"/>
      </w:pPr>
    </w:lvl>
    <w:lvl w:ilvl="1" w:tplc="8124D02E">
      <w:start w:val="1"/>
      <w:numFmt w:val="lowerLetter"/>
      <w:lvlText w:val="%2."/>
      <w:lvlJc w:val="left"/>
      <w:pPr>
        <w:ind w:left="1440" w:hanging="360"/>
      </w:pPr>
    </w:lvl>
    <w:lvl w:ilvl="2" w:tplc="11506F2E">
      <w:start w:val="1"/>
      <w:numFmt w:val="lowerRoman"/>
      <w:lvlText w:val="%3."/>
      <w:lvlJc w:val="right"/>
      <w:pPr>
        <w:ind w:left="2160" w:hanging="180"/>
      </w:pPr>
    </w:lvl>
    <w:lvl w:ilvl="3" w:tplc="D4B827D8">
      <w:start w:val="1"/>
      <w:numFmt w:val="decimal"/>
      <w:lvlText w:val="%4."/>
      <w:lvlJc w:val="left"/>
      <w:pPr>
        <w:ind w:left="2880" w:hanging="360"/>
      </w:pPr>
    </w:lvl>
    <w:lvl w:ilvl="4" w:tplc="F01AC3A4">
      <w:start w:val="1"/>
      <w:numFmt w:val="lowerLetter"/>
      <w:lvlText w:val="%5."/>
      <w:lvlJc w:val="left"/>
      <w:pPr>
        <w:ind w:left="3600" w:hanging="360"/>
      </w:pPr>
    </w:lvl>
    <w:lvl w:ilvl="5" w:tplc="1F84682C">
      <w:start w:val="1"/>
      <w:numFmt w:val="lowerRoman"/>
      <w:lvlText w:val="%6."/>
      <w:lvlJc w:val="right"/>
      <w:pPr>
        <w:ind w:left="4320" w:hanging="180"/>
      </w:pPr>
    </w:lvl>
    <w:lvl w:ilvl="6" w:tplc="B88454FE">
      <w:start w:val="1"/>
      <w:numFmt w:val="decimal"/>
      <w:lvlText w:val="%7."/>
      <w:lvlJc w:val="left"/>
      <w:pPr>
        <w:ind w:left="5040" w:hanging="360"/>
      </w:pPr>
    </w:lvl>
    <w:lvl w:ilvl="7" w:tplc="2DCA2378">
      <w:start w:val="1"/>
      <w:numFmt w:val="lowerLetter"/>
      <w:lvlText w:val="%8."/>
      <w:lvlJc w:val="left"/>
      <w:pPr>
        <w:ind w:left="5760" w:hanging="360"/>
      </w:pPr>
    </w:lvl>
    <w:lvl w:ilvl="8" w:tplc="FF5E6EF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9E1B18"/>
    <w:multiLevelType w:val="hybridMultilevel"/>
    <w:tmpl w:val="40905E5A"/>
    <w:lvl w:ilvl="0" w:tplc="D0D4F820">
      <w:start w:val="1"/>
      <w:numFmt w:val="decimal"/>
      <w:pStyle w:val="DPDHeadingOneNumb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2436B"/>
    <w:multiLevelType w:val="multilevel"/>
    <w:tmpl w:val="FD78827A"/>
    <w:lvl w:ilvl="0">
      <w:start w:val="1"/>
      <w:numFmt w:val="decimal"/>
      <w:pStyle w:val="Heading1"/>
      <w:lvlText w:val="%1."/>
      <w:lvlJc w:val="left"/>
      <w:pPr>
        <w:ind w:left="357" w:hanging="357"/>
      </w:pPr>
    </w:lvl>
    <w:lvl w:ilvl="1">
      <w:start w:val="1"/>
      <w:numFmt w:val="decimal"/>
      <w:pStyle w:val="Heading2"/>
      <w:lvlText w:val="%1.%2."/>
      <w:lvlJc w:val="left"/>
      <w:pPr>
        <w:ind w:left="357" w:hanging="357"/>
      </w:p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  <w:b/>
        <w:bCs/>
        <w:color w:val="DC0032" w:themeColor="background2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7" w15:restartNumberingAfterBreak="0">
    <w:nsid w:val="605A2E8C"/>
    <w:multiLevelType w:val="hybridMultilevel"/>
    <w:tmpl w:val="746CC5C8"/>
    <w:lvl w:ilvl="0" w:tplc="F82A2D50">
      <w:start w:val="1"/>
      <w:numFmt w:val="decimal"/>
      <w:pStyle w:val="NumberedList"/>
      <w:lvlText w:val="(%1)"/>
      <w:lvlJc w:val="left"/>
      <w:pPr>
        <w:ind w:left="851" w:hanging="567"/>
      </w:pPr>
      <w:rPr>
        <w:rFonts w:hint="default"/>
        <w:color w:val="414042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525FFB"/>
    <w:multiLevelType w:val="hybridMultilevel"/>
    <w:tmpl w:val="61009104"/>
    <w:lvl w:ilvl="0" w:tplc="8A0C6C4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927223">
    <w:abstractNumId w:val="0"/>
  </w:num>
  <w:num w:numId="2" w16cid:durableId="1709446813">
    <w:abstractNumId w:val="3"/>
  </w:num>
  <w:num w:numId="3" w16cid:durableId="1004670387">
    <w:abstractNumId w:val="5"/>
  </w:num>
  <w:num w:numId="4" w16cid:durableId="1679506065">
    <w:abstractNumId w:val="7"/>
  </w:num>
  <w:num w:numId="5" w16cid:durableId="1391998387">
    <w:abstractNumId w:val="6"/>
  </w:num>
  <w:num w:numId="6" w16cid:durableId="1519154677">
    <w:abstractNumId w:val="4"/>
  </w:num>
  <w:num w:numId="7" w16cid:durableId="333145578">
    <w:abstractNumId w:val="1"/>
  </w:num>
  <w:num w:numId="8" w16cid:durableId="773137277">
    <w:abstractNumId w:val="2"/>
  </w:num>
  <w:num w:numId="9" w16cid:durableId="520093900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isplayBackgroundShape/>
  <w:proofState w:spelling="clean" w:grammar="clean"/>
  <w:defaultTabStop w:val="720"/>
  <w:hyphenationZone w:val="425"/>
  <w:defaultTableStyle w:val="TableGrid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c0M7cwNrA0t7Q0NDBT0lEKTi0uzszPAykwrgUAMeu5uCwAAAA="/>
  </w:docVars>
  <w:rsids>
    <w:rsidRoot w:val="008C43D3"/>
    <w:rsid w:val="00001367"/>
    <w:rsid w:val="00002C2C"/>
    <w:rsid w:val="000036C5"/>
    <w:rsid w:val="0001649C"/>
    <w:rsid w:val="00025EF4"/>
    <w:rsid w:val="0004072E"/>
    <w:rsid w:val="000460CB"/>
    <w:rsid w:val="00046807"/>
    <w:rsid w:val="00052351"/>
    <w:rsid w:val="0006790F"/>
    <w:rsid w:val="00070672"/>
    <w:rsid w:val="0007447C"/>
    <w:rsid w:val="000850AB"/>
    <w:rsid w:val="00090C23"/>
    <w:rsid w:val="000A0822"/>
    <w:rsid w:val="000A17EC"/>
    <w:rsid w:val="000A6A7B"/>
    <w:rsid w:val="000B08DC"/>
    <w:rsid w:val="000B3CDE"/>
    <w:rsid w:val="000C0C5B"/>
    <w:rsid w:val="000E5A3C"/>
    <w:rsid w:val="000E7B93"/>
    <w:rsid w:val="00101657"/>
    <w:rsid w:val="001022DE"/>
    <w:rsid w:val="00105F97"/>
    <w:rsid w:val="001150FF"/>
    <w:rsid w:val="00121555"/>
    <w:rsid w:val="00123063"/>
    <w:rsid w:val="001250CF"/>
    <w:rsid w:val="00130F74"/>
    <w:rsid w:val="0013350E"/>
    <w:rsid w:val="00144ED0"/>
    <w:rsid w:val="001451FD"/>
    <w:rsid w:val="00146558"/>
    <w:rsid w:val="00146E78"/>
    <w:rsid w:val="001475D5"/>
    <w:rsid w:val="00151B9A"/>
    <w:rsid w:val="00155194"/>
    <w:rsid w:val="00163E90"/>
    <w:rsid w:val="0017702B"/>
    <w:rsid w:val="00184EF6"/>
    <w:rsid w:val="00190033"/>
    <w:rsid w:val="001A4943"/>
    <w:rsid w:val="001A580E"/>
    <w:rsid w:val="001B48FB"/>
    <w:rsid w:val="001C1336"/>
    <w:rsid w:val="001C63F7"/>
    <w:rsid w:val="001C74FF"/>
    <w:rsid w:val="001D31C8"/>
    <w:rsid w:val="001D43E8"/>
    <w:rsid w:val="001E121B"/>
    <w:rsid w:val="001E1864"/>
    <w:rsid w:val="001E4ADF"/>
    <w:rsid w:val="001E6BD9"/>
    <w:rsid w:val="001F7DB3"/>
    <w:rsid w:val="00202204"/>
    <w:rsid w:val="00204045"/>
    <w:rsid w:val="0022055A"/>
    <w:rsid w:val="00222F98"/>
    <w:rsid w:val="0022680E"/>
    <w:rsid w:val="002349F3"/>
    <w:rsid w:val="00241699"/>
    <w:rsid w:val="0024367B"/>
    <w:rsid w:val="002472B9"/>
    <w:rsid w:val="0024779A"/>
    <w:rsid w:val="002549C9"/>
    <w:rsid w:val="00256E55"/>
    <w:rsid w:val="00257915"/>
    <w:rsid w:val="002613D0"/>
    <w:rsid w:val="00267D81"/>
    <w:rsid w:val="00271016"/>
    <w:rsid w:val="002738D5"/>
    <w:rsid w:val="0028519F"/>
    <w:rsid w:val="002869B9"/>
    <w:rsid w:val="002917AE"/>
    <w:rsid w:val="00293CE2"/>
    <w:rsid w:val="002A2F97"/>
    <w:rsid w:val="002B352C"/>
    <w:rsid w:val="002B6A78"/>
    <w:rsid w:val="002C3D79"/>
    <w:rsid w:val="002D7BBA"/>
    <w:rsid w:val="002E161B"/>
    <w:rsid w:val="002E4DBB"/>
    <w:rsid w:val="002E57BD"/>
    <w:rsid w:val="002E5AE6"/>
    <w:rsid w:val="002F108F"/>
    <w:rsid w:val="002F2CE1"/>
    <w:rsid w:val="00301477"/>
    <w:rsid w:val="003019E4"/>
    <w:rsid w:val="00322C8B"/>
    <w:rsid w:val="00325FBF"/>
    <w:rsid w:val="0034736F"/>
    <w:rsid w:val="00350A47"/>
    <w:rsid w:val="00361B66"/>
    <w:rsid w:val="00363B0A"/>
    <w:rsid w:val="00365019"/>
    <w:rsid w:val="00370695"/>
    <w:rsid w:val="00371288"/>
    <w:rsid w:val="00372BEA"/>
    <w:rsid w:val="00373640"/>
    <w:rsid w:val="003757C6"/>
    <w:rsid w:val="003832EB"/>
    <w:rsid w:val="00384DB8"/>
    <w:rsid w:val="0038637E"/>
    <w:rsid w:val="00397A52"/>
    <w:rsid w:val="003A48CA"/>
    <w:rsid w:val="003A55A6"/>
    <w:rsid w:val="003A6106"/>
    <w:rsid w:val="003A6833"/>
    <w:rsid w:val="003B45E1"/>
    <w:rsid w:val="003C211A"/>
    <w:rsid w:val="003C6751"/>
    <w:rsid w:val="003D29EE"/>
    <w:rsid w:val="003E4081"/>
    <w:rsid w:val="003E7387"/>
    <w:rsid w:val="003F0F8F"/>
    <w:rsid w:val="003F30D6"/>
    <w:rsid w:val="003F5A3F"/>
    <w:rsid w:val="003F5D2E"/>
    <w:rsid w:val="003F6016"/>
    <w:rsid w:val="00405E46"/>
    <w:rsid w:val="00405F50"/>
    <w:rsid w:val="00422E7C"/>
    <w:rsid w:val="00424E5E"/>
    <w:rsid w:val="004348CA"/>
    <w:rsid w:val="00446096"/>
    <w:rsid w:val="00446233"/>
    <w:rsid w:val="0045543E"/>
    <w:rsid w:val="00461B99"/>
    <w:rsid w:val="00480327"/>
    <w:rsid w:val="004838D4"/>
    <w:rsid w:val="0049047E"/>
    <w:rsid w:val="00490D49"/>
    <w:rsid w:val="00491990"/>
    <w:rsid w:val="00494BC8"/>
    <w:rsid w:val="004A1F66"/>
    <w:rsid w:val="004A1F75"/>
    <w:rsid w:val="004A4C63"/>
    <w:rsid w:val="004B068C"/>
    <w:rsid w:val="004B3660"/>
    <w:rsid w:val="004B7C4D"/>
    <w:rsid w:val="004C0F3D"/>
    <w:rsid w:val="004C15BD"/>
    <w:rsid w:val="004C2404"/>
    <w:rsid w:val="004C4D57"/>
    <w:rsid w:val="004D6C3F"/>
    <w:rsid w:val="004E13F0"/>
    <w:rsid w:val="004E2FB4"/>
    <w:rsid w:val="004E3CA5"/>
    <w:rsid w:val="004E69D0"/>
    <w:rsid w:val="004F1B12"/>
    <w:rsid w:val="005169E3"/>
    <w:rsid w:val="005259F2"/>
    <w:rsid w:val="00526A91"/>
    <w:rsid w:val="00530314"/>
    <w:rsid w:val="0054608F"/>
    <w:rsid w:val="00547421"/>
    <w:rsid w:val="00566F9F"/>
    <w:rsid w:val="00567D5E"/>
    <w:rsid w:val="005726BF"/>
    <w:rsid w:val="00580A0F"/>
    <w:rsid w:val="00593216"/>
    <w:rsid w:val="00596249"/>
    <w:rsid w:val="005A0D5A"/>
    <w:rsid w:val="005B0F29"/>
    <w:rsid w:val="005B7049"/>
    <w:rsid w:val="005C2EBC"/>
    <w:rsid w:val="005C7A24"/>
    <w:rsid w:val="005D1503"/>
    <w:rsid w:val="005E0098"/>
    <w:rsid w:val="005F3D73"/>
    <w:rsid w:val="00600411"/>
    <w:rsid w:val="006017B5"/>
    <w:rsid w:val="006022B5"/>
    <w:rsid w:val="00603ABC"/>
    <w:rsid w:val="00606B64"/>
    <w:rsid w:val="00610B42"/>
    <w:rsid w:val="006147A5"/>
    <w:rsid w:val="006148C8"/>
    <w:rsid w:val="00615190"/>
    <w:rsid w:val="00616F3C"/>
    <w:rsid w:val="00617679"/>
    <w:rsid w:val="00627B6C"/>
    <w:rsid w:val="00633A09"/>
    <w:rsid w:val="00634275"/>
    <w:rsid w:val="00634292"/>
    <w:rsid w:val="00635B40"/>
    <w:rsid w:val="006371D4"/>
    <w:rsid w:val="00637BD8"/>
    <w:rsid w:val="006406E5"/>
    <w:rsid w:val="00662442"/>
    <w:rsid w:val="00673A59"/>
    <w:rsid w:val="006740D2"/>
    <w:rsid w:val="00680C38"/>
    <w:rsid w:val="00683516"/>
    <w:rsid w:val="00690523"/>
    <w:rsid w:val="00692F12"/>
    <w:rsid w:val="006A1DDD"/>
    <w:rsid w:val="006A6F08"/>
    <w:rsid w:val="006A7513"/>
    <w:rsid w:val="006B10E5"/>
    <w:rsid w:val="006B65B7"/>
    <w:rsid w:val="006C0F36"/>
    <w:rsid w:val="006C26CC"/>
    <w:rsid w:val="006C6048"/>
    <w:rsid w:val="006D3EBE"/>
    <w:rsid w:val="006D6376"/>
    <w:rsid w:val="006E5897"/>
    <w:rsid w:val="006F0AC3"/>
    <w:rsid w:val="006F0CC8"/>
    <w:rsid w:val="006F26C4"/>
    <w:rsid w:val="006F2B0C"/>
    <w:rsid w:val="006F44DE"/>
    <w:rsid w:val="006F50D7"/>
    <w:rsid w:val="006F5762"/>
    <w:rsid w:val="007051D3"/>
    <w:rsid w:val="0071095C"/>
    <w:rsid w:val="00710AC8"/>
    <w:rsid w:val="007230F2"/>
    <w:rsid w:val="00736A22"/>
    <w:rsid w:val="00742DA5"/>
    <w:rsid w:val="00744897"/>
    <w:rsid w:val="0075034B"/>
    <w:rsid w:val="00754A27"/>
    <w:rsid w:val="00767AC0"/>
    <w:rsid w:val="00770950"/>
    <w:rsid w:val="00770AAB"/>
    <w:rsid w:val="0078477B"/>
    <w:rsid w:val="007867C6"/>
    <w:rsid w:val="0078FEA4"/>
    <w:rsid w:val="007A75FB"/>
    <w:rsid w:val="007B11E8"/>
    <w:rsid w:val="007B1DB8"/>
    <w:rsid w:val="007C18DE"/>
    <w:rsid w:val="007C2AC7"/>
    <w:rsid w:val="007C4A6D"/>
    <w:rsid w:val="007D0F0E"/>
    <w:rsid w:val="007E05A9"/>
    <w:rsid w:val="007E5699"/>
    <w:rsid w:val="008034A5"/>
    <w:rsid w:val="00811643"/>
    <w:rsid w:val="008157F3"/>
    <w:rsid w:val="00822EB4"/>
    <w:rsid w:val="00825B7E"/>
    <w:rsid w:val="00827275"/>
    <w:rsid w:val="008369ED"/>
    <w:rsid w:val="008414F7"/>
    <w:rsid w:val="0084399B"/>
    <w:rsid w:val="00850237"/>
    <w:rsid w:val="00853C9A"/>
    <w:rsid w:val="00867D2E"/>
    <w:rsid w:val="00875A95"/>
    <w:rsid w:val="008965B4"/>
    <w:rsid w:val="008A37DE"/>
    <w:rsid w:val="008B38B3"/>
    <w:rsid w:val="008B526A"/>
    <w:rsid w:val="008C2043"/>
    <w:rsid w:val="008C43D3"/>
    <w:rsid w:val="008D5872"/>
    <w:rsid w:val="008F4F9F"/>
    <w:rsid w:val="008F67C6"/>
    <w:rsid w:val="008F7DBB"/>
    <w:rsid w:val="0090070D"/>
    <w:rsid w:val="00904B46"/>
    <w:rsid w:val="00906A93"/>
    <w:rsid w:val="00913C5C"/>
    <w:rsid w:val="009160EC"/>
    <w:rsid w:val="009240C1"/>
    <w:rsid w:val="00926321"/>
    <w:rsid w:val="00931474"/>
    <w:rsid w:val="00932C04"/>
    <w:rsid w:val="009652A9"/>
    <w:rsid w:val="00973A81"/>
    <w:rsid w:val="00973F69"/>
    <w:rsid w:val="0097432E"/>
    <w:rsid w:val="009752E4"/>
    <w:rsid w:val="00983FD5"/>
    <w:rsid w:val="00996653"/>
    <w:rsid w:val="009A7589"/>
    <w:rsid w:val="009B1E8A"/>
    <w:rsid w:val="009C41FC"/>
    <w:rsid w:val="009D01EB"/>
    <w:rsid w:val="009D1811"/>
    <w:rsid w:val="009E4DC7"/>
    <w:rsid w:val="009E5B9E"/>
    <w:rsid w:val="009E71A7"/>
    <w:rsid w:val="009F09CF"/>
    <w:rsid w:val="009F0CAE"/>
    <w:rsid w:val="009F214D"/>
    <w:rsid w:val="009F2390"/>
    <w:rsid w:val="009F75E3"/>
    <w:rsid w:val="009F77FA"/>
    <w:rsid w:val="00A0068C"/>
    <w:rsid w:val="00A065DF"/>
    <w:rsid w:val="00A12353"/>
    <w:rsid w:val="00A12F7C"/>
    <w:rsid w:val="00A13F61"/>
    <w:rsid w:val="00A23192"/>
    <w:rsid w:val="00A31050"/>
    <w:rsid w:val="00A341D7"/>
    <w:rsid w:val="00A35329"/>
    <w:rsid w:val="00A6384E"/>
    <w:rsid w:val="00A74142"/>
    <w:rsid w:val="00A82231"/>
    <w:rsid w:val="00A84ED3"/>
    <w:rsid w:val="00A974EE"/>
    <w:rsid w:val="00AA3CA4"/>
    <w:rsid w:val="00AA5A25"/>
    <w:rsid w:val="00AB1B07"/>
    <w:rsid w:val="00AC7C62"/>
    <w:rsid w:val="00AD2B2A"/>
    <w:rsid w:val="00AD2C35"/>
    <w:rsid w:val="00AD3D2E"/>
    <w:rsid w:val="00AE2FF9"/>
    <w:rsid w:val="00AE35ED"/>
    <w:rsid w:val="00AF1712"/>
    <w:rsid w:val="00AF4E4B"/>
    <w:rsid w:val="00B07728"/>
    <w:rsid w:val="00B15840"/>
    <w:rsid w:val="00B359F1"/>
    <w:rsid w:val="00B545F5"/>
    <w:rsid w:val="00B66E58"/>
    <w:rsid w:val="00B8181F"/>
    <w:rsid w:val="00B8475C"/>
    <w:rsid w:val="00B95C73"/>
    <w:rsid w:val="00BA06A0"/>
    <w:rsid w:val="00BA1C25"/>
    <w:rsid w:val="00BA2261"/>
    <w:rsid w:val="00BB01FC"/>
    <w:rsid w:val="00BC3690"/>
    <w:rsid w:val="00BC5B74"/>
    <w:rsid w:val="00BD4F91"/>
    <w:rsid w:val="00BE37F9"/>
    <w:rsid w:val="00BF0C05"/>
    <w:rsid w:val="00BF147E"/>
    <w:rsid w:val="00BF2464"/>
    <w:rsid w:val="00BF52F3"/>
    <w:rsid w:val="00C003D2"/>
    <w:rsid w:val="00C00808"/>
    <w:rsid w:val="00C0570F"/>
    <w:rsid w:val="00C063DA"/>
    <w:rsid w:val="00C12494"/>
    <w:rsid w:val="00C12869"/>
    <w:rsid w:val="00C1426C"/>
    <w:rsid w:val="00C163D2"/>
    <w:rsid w:val="00C20DD0"/>
    <w:rsid w:val="00C2165E"/>
    <w:rsid w:val="00C217AB"/>
    <w:rsid w:val="00C24010"/>
    <w:rsid w:val="00C2484E"/>
    <w:rsid w:val="00C32ED4"/>
    <w:rsid w:val="00C342F9"/>
    <w:rsid w:val="00C34EFB"/>
    <w:rsid w:val="00C43BA1"/>
    <w:rsid w:val="00C61916"/>
    <w:rsid w:val="00C65529"/>
    <w:rsid w:val="00C70DBD"/>
    <w:rsid w:val="00C71BFB"/>
    <w:rsid w:val="00C826B6"/>
    <w:rsid w:val="00C83B15"/>
    <w:rsid w:val="00C83BB5"/>
    <w:rsid w:val="00C95552"/>
    <w:rsid w:val="00C96528"/>
    <w:rsid w:val="00CA09BB"/>
    <w:rsid w:val="00CA19A5"/>
    <w:rsid w:val="00CA5A00"/>
    <w:rsid w:val="00CA77EA"/>
    <w:rsid w:val="00CB24BD"/>
    <w:rsid w:val="00CB7C41"/>
    <w:rsid w:val="00CC0175"/>
    <w:rsid w:val="00CC5E78"/>
    <w:rsid w:val="00CD0600"/>
    <w:rsid w:val="00CD2819"/>
    <w:rsid w:val="00CD4D56"/>
    <w:rsid w:val="00CE786F"/>
    <w:rsid w:val="00CF491B"/>
    <w:rsid w:val="00CF5B0C"/>
    <w:rsid w:val="00CF6A43"/>
    <w:rsid w:val="00D0090F"/>
    <w:rsid w:val="00D00CEC"/>
    <w:rsid w:val="00D256D8"/>
    <w:rsid w:val="00D25D8C"/>
    <w:rsid w:val="00D37828"/>
    <w:rsid w:val="00D40816"/>
    <w:rsid w:val="00D439F5"/>
    <w:rsid w:val="00D50944"/>
    <w:rsid w:val="00D551A6"/>
    <w:rsid w:val="00D57667"/>
    <w:rsid w:val="00D62199"/>
    <w:rsid w:val="00D6355C"/>
    <w:rsid w:val="00D6670C"/>
    <w:rsid w:val="00D75187"/>
    <w:rsid w:val="00D905A0"/>
    <w:rsid w:val="00D97491"/>
    <w:rsid w:val="00DB2BA4"/>
    <w:rsid w:val="00DB4262"/>
    <w:rsid w:val="00DC5E51"/>
    <w:rsid w:val="00DD0E4B"/>
    <w:rsid w:val="00DD1A9C"/>
    <w:rsid w:val="00DD435F"/>
    <w:rsid w:val="00DD7B60"/>
    <w:rsid w:val="00DF2513"/>
    <w:rsid w:val="00DF5296"/>
    <w:rsid w:val="00E04F2D"/>
    <w:rsid w:val="00E213DB"/>
    <w:rsid w:val="00E366DB"/>
    <w:rsid w:val="00E41C12"/>
    <w:rsid w:val="00E43497"/>
    <w:rsid w:val="00E5279F"/>
    <w:rsid w:val="00E62BF4"/>
    <w:rsid w:val="00E62F06"/>
    <w:rsid w:val="00E6396D"/>
    <w:rsid w:val="00E667B7"/>
    <w:rsid w:val="00E80538"/>
    <w:rsid w:val="00E91711"/>
    <w:rsid w:val="00EA2BA9"/>
    <w:rsid w:val="00EB020B"/>
    <w:rsid w:val="00EB3726"/>
    <w:rsid w:val="00EB3A36"/>
    <w:rsid w:val="00EB3CEE"/>
    <w:rsid w:val="00EB45BB"/>
    <w:rsid w:val="00EB5BDC"/>
    <w:rsid w:val="00EC1236"/>
    <w:rsid w:val="00EC1EAC"/>
    <w:rsid w:val="00EC5951"/>
    <w:rsid w:val="00EC6180"/>
    <w:rsid w:val="00ED6146"/>
    <w:rsid w:val="00EE45CB"/>
    <w:rsid w:val="00EE7B5D"/>
    <w:rsid w:val="00EF3544"/>
    <w:rsid w:val="00EF5112"/>
    <w:rsid w:val="00F017FD"/>
    <w:rsid w:val="00F01988"/>
    <w:rsid w:val="00F053EA"/>
    <w:rsid w:val="00F15392"/>
    <w:rsid w:val="00F2461A"/>
    <w:rsid w:val="00F24E16"/>
    <w:rsid w:val="00F263E8"/>
    <w:rsid w:val="00F342B6"/>
    <w:rsid w:val="00F4188F"/>
    <w:rsid w:val="00F41BCA"/>
    <w:rsid w:val="00F46E7F"/>
    <w:rsid w:val="00F517CA"/>
    <w:rsid w:val="00F530D4"/>
    <w:rsid w:val="00F54B34"/>
    <w:rsid w:val="00F565F4"/>
    <w:rsid w:val="00F65F29"/>
    <w:rsid w:val="00F73704"/>
    <w:rsid w:val="00F740CC"/>
    <w:rsid w:val="00F77853"/>
    <w:rsid w:val="00F813E7"/>
    <w:rsid w:val="00F91A32"/>
    <w:rsid w:val="00FA58C9"/>
    <w:rsid w:val="00FB0C17"/>
    <w:rsid w:val="00FB16C9"/>
    <w:rsid w:val="00FB4491"/>
    <w:rsid w:val="00FB648D"/>
    <w:rsid w:val="00FB7D94"/>
    <w:rsid w:val="00FC2FEB"/>
    <w:rsid w:val="00FC727E"/>
    <w:rsid w:val="00FC7549"/>
    <w:rsid w:val="00FD1B91"/>
    <w:rsid w:val="00FF2C86"/>
    <w:rsid w:val="00FF3625"/>
    <w:rsid w:val="00FF7C1D"/>
    <w:rsid w:val="014B1990"/>
    <w:rsid w:val="015AECE3"/>
    <w:rsid w:val="0268F59C"/>
    <w:rsid w:val="042B42A8"/>
    <w:rsid w:val="047943B5"/>
    <w:rsid w:val="05CC02F1"/>
    <w:rsid w:val="0721C058"/>
    <w:rsid w:val="07630701"/>
    <w:rsid w:val="0768BC92"/>
    <w:rsid w:val="080CCDF1"/>
    <w:rsid w:val="0813EAB3"/>
    <w:rsid w:val="082DEC38"/>
    <w:rsid w:val="0A193C9E"/>
    <w:rsid w:val="0A26A7B3"/>
    <w:rsid w:val="0C2F8E0E"/>
    <w:rsid w:val="0C8BF1C3"/>
    <w:rsid w:val="0D1DB9BA"/>
    <w:rsid w:val="0E18F27B"/>
    <w:rsid w:val="0EA95C47"/>
    <w:rsid w:val="103312F3"/>
    <w:rsid w:val="1047A205"/>
    <w:rsid w:val="107A2505"/>
    <w:rsid w:val="10C2CE11"/>
    <w:rsid w:val="10F22CD7"/>
    <w:rsid w:val="11EC5801"/>
    <w:rsid w:val="12FBD8A8"/>
    <w:rsid w:val="132AE7FC"/>
    <w:rsid w:val="1442CCD6"/>
    <w:rsid w:val="146B63F0"/>
    <w:rsid w:val="1526D25E"/>
    <w:rsid w:val="154B35B2"/>
    <w:rsid w:val="15DE9D37"/>
    <w:rsid w:val="1627CDA7"/>
    <w:rsid w:val="17405573"/>
    <w:rsid w:val="179C5DDC"/>
    <w:rsid w:val="17D158D6"/>
    <w:rsid w:val="188D3203"/>
    <w:rsid w:val="18958CF8"/>
    <w:rsid w:val="18B4EE96"/>
    <w:rsid w:val="19382E3D"/>
    <w:rsid w:val="197EAEEE"/>
    <w:rsid w:val="1B5C5D02"/>
    <w:rsid w:val="1B66BE61"/>
    <w:rsid w:val="1B9E9BE4"/>
    <w:rsid w:val="1BBF7381"/>
    <w:rsid w:val="1D451755"/>
    <w:rsid w:val="1DAD4B15"/>
    <w:rsid w:val="1E01E3DB"/>
    <w:rsid w:val="1E6FCE0A"/>
    <w:rsid w:val="1ED60BB7"/>
    <w:rsid w:val="1EF3C867"/>
    <w:rsid w:val="1F6CCDD5"/>
    <w:rsid w:val="206B9732"/>
    <w:rsid w:val="2092E4A4"/>
    <w:rsid w:val="21268C0B"/>
    <w:rsid w:val="2241846E"/>
    <w:rsid w:val="227B25D4"/>
    <w:rsid w:val="23857996"/>
    <w:rsid w:val="243735C3"/>
    <w:rsid w:val="2460DE26"/>
    <w:rsid w:val="2537FDFA"/>
    <w:rsid w:val="254CB393"/>
    <w:rsid w:val="255D0231"/>
    <w:rsid w:val="25FCAE87"/>
    <w:rsid w:val="2607E234"/>
    <w:rsid w:val="266C7E64"/>
    <w:rsid w:val="26E662A4"/>
    <w:rsid w:val="272FDC49"/>
    <w:rsid w:val="27D4E08F"/>
    <w:rsid w:val="282C190C"/>
    <w:rsid w:val="28B0C5F2"/>
    <w:rsid w:val="2C334F04"/>
    <w:rsid w:val="2CFC01C1"/>
    <w:rsid w:val="2D66495B"/>
    <w:rsid w:val="2D92C52B"/>
    <w:rsid w:val="2E07C06C"/>
    <w:rsid w:val="2EB07C4F"/>
    <w:rsid w:val="2ED77F9A"/>
    <w:rsid w:val="2FBE9DB0"/>
    <w:rsid w:val="2FC6CA17"/>
    <w:rsid w:val="2FD8A9FD"/>
    <w:rsid w:val="3161D17A"/>
    <w:rsid w:val="3405DE91"/>
    <w:rsid w:val="34CBE8E3"/>
    <w:rsid w:val="3616C3EC"/>
    <w:rsid w:val="3720D80F"/>
    <w:rsid w:val="3787CEBF"/>
    <w:rsid w:val="379A2F68"/>
    <w:rsid w:val="3825FE90"/>
    <w:rsid w:val="39E5FABD"/>
    <w:rsid w:val="3B076A95"/>
    <w:rsid w:val="3B47627F"/>
    <w:rsid w:val="3B8D80E7"/>
    <w:rsid w:val="3C26814E"/>
    <w:rsid w:val="3C2F4704"/>
    <w:rsid w:val="3C4C294B"/>
    <w:rsid w:val="3C73FBC7"/>
    <w:rsid w:val="4005E3F3"/>
    <w:rsid w:val="40217009"/>
    <w:rsid w:val="402835DF"/>
    <w:rsid w:val="419CB809"/>
    <w:rsid w:val="432CC874"/>
    <w:rsid w:val="44876091"/>
    <w:rsid w:val="455ABC32"/>
    <w:rsid w:val="46541CEB"/>
    <w:rsid w:val="46AEE545"/>
    <w:rsid w:val="480AE701"/>
    <w:rsid w:val="4810F5D8"/>
    <w:rsid w:val="488AE8CC"/>
    <w:rsid w:val="48AF6126"/>
    <w:rsid w:val="48CB9FDE"/>
    <w:rsid w:val="48CFE4B7"/>
    <w:rsid w:val="498783AF"/>
    <w:rsid w:val="499E7FBF"/>
    <w:rsid w:val="4B278E0E"/>
    <w:rsid w:val="4B48969A"/>
    <w:rsid w:val="4B7BB0A2"/>
    <w:rsid w:val="4C05B37A"/>
    <w:rsid w:val="4C89DC2E"/>
    <w:rsid w:val="4CE378FE"/>
    <w:rsid w:val="4DEBD474"/>
    <w:rsid w:val="4E6EADD7"/>
    <w:rsid w:val="4E71F0E2"/>
    <w:rsid w:val="4EA08611"/>
    <w:rsid w:val="4EB35164"/>
    <w:rsid w:val="4F62C698"/>
    <w:rsid w:val="4FEDAFF0"/>
    <w:rsid w:val="4FF61170"/>
    <w:rsid w:val="500A7E38"/>
    <w:rsid w:val="50B0BC0C"/>
    <w:rsid w:val="51B838A8"/>
    <w:rsid w:val="51FA382D"/>
    <w:rsid w:val="52A69EC6"/>
    <w:rsid w:val="5456F376"/>
    <w:rsid w:val="5477FB85"/>
    <w:rsid w:val="54BCAE4F"/>
    <w:rsid w:val="54D12684"/>
    <w:rsid w:val="5673A174"/>
    <w:rsid w:val="56763E07"/>
    <w:rsid w:val="584851B9"/>
    <w:rsid w:val="585C38A4"/>
    <w:rsid w:val="59BC910F"/>
    <w:rsid w:val="5A9D8499"/>
    <w:rsid w:val="5BDFBA80"/>
    <w:rsid w:val="5CEEEA04"/>
    <w:rsid w:val="5D2B79BE"/>
    <w:rsid w:val="5D574187"/>
    <w:rsid w:val="5DB4BEAF"/>
    <w:rsid w:val="5DE5ED7E"/>
    <w:rsid w:val="5F48F016"/>
    <w:rsid w:val="61743CF9"/>
    <w:rsid w:val="63CC849C"/>
    <w:rsid w:val="64250095"/>
    <w:rsid w:val="64719DD1"/>
    <w:rsid w:val="64E155FC"/>
    <w:rsid w:val="64FF43B6"/>
    <w:rsid w:val="652B9F84"/>
    <w:rsid w:val="67068480"/>
    <w:rsid w:val="6727D36E"/>
    <w:rsid w:val="6741D6B8"/>
    <w:rsid w:val="6744E421"/>
    <w:rsid w:val="68249B2B"/>
    <w:rsid w:val="68CBEDAE"/>
    <w:rsid w:val="690B7BB7"/>
    <w:rsid w:val="6917D802"/>
    <w:rsid w:val="69468A41"/>
    <w:rsid w:val="6A3A5211"/>
    <w:rsid w:val="6AF969E9"/>
    <w:rsid w:val="6B8435C1"/>
    <w:rsid w:val="6BD09DCB"/>
    <w:rsid w:val="6CF3333F"/>
    <w:rsid w:val="6D8E69D2"/>
    <w:rsid w:val="6DB1183C"/>
    <w:rsid w:val="6E053AD0"/>
    <w:rsid w:val="70ACCE0C"/>
    <w:rsid w:val="72C6A7CE"/>
    <w:rsid w:val="73F50036"/>
    <w:rsid w:val="74280918"/>
    <w:rsid w:val="7462782F"/>
    <w:rsid w:val="75AEDAE0"/>
    <w:rsid w:val="75E580BD"/>
    <w:rsid w:val="75F00216"/>
    <w:rsid w:val="773391AE"/>
    <w:rsid w:val="788D2804"/>
    <w:rsid w:val="78A86F6F"/>
    <w:rsid w:val="7907FC00"/>
    <w:rsid w:val="7927A2D8"/>
    <w:rsid w:val="79AB2C2F"/>
    <w:rsid w:val="79F11ACF"/>
    <w:rsid w:val="7A95DA38"/>
    <w:rsid w:val="7AD1B9B3"/>
    <w:rsid w:val="7D38804D"/>
    <w:rsid w:val="7E3F2E0C"/>
    <w:rsid w:val="7F910EAA"/>
    <w:rsid w:val="7FA5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44DD4D"/>
  <w15:chartTrackingRefBased/>
  <w15:docId w15:val="{94D2D4ED-0DD8-443B-9774-6B508B0E8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D73"/>
    <w:pPr>
      <w:spacing w:after="200" w:line="312" w:lineRule="auto"/>
    </w:pPr>
    <w:rPr>
      <w:rFonts w:asciiTheme="majorHAnsi" w:hAnsiTheme="majorHAnsi" w:cstheme="majorHAnsi"/>
      <w:color w:val="414042" w:themeColor="text1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727E"/>
    <w:pPr>
      <w:numPr>
        <w:numId w:val="5"/>
      </w:numPr>
      <w:spacing w:before="480"/>
      <w:outlineLvl w:val="0"/>
    </w:pPr>
    <w:rPr>
      <w:color w:val="DC0032" w:themeColor="background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727E"/>
    <w:pPr>
      <w:numPr>
        <w:ilvl w:val="1"/>
        <w:numId w:val="5"/>
      </w:numPr>
      <w:spacing w:before="240" w:after="160"/>
      <w:outlineLvl w:val="1"/>
    </w:pPr>
    <w:rPr>
      <w:sz w:val="28"/>
      <w:szCs w:val="28"/>
    </w:rPr>
  </w:style>
  <w:style w:type="paragraph" w:styleId="Heading3">
    <w:name w:val="heading 3"/>
    <w:basedOn w:val="DPDBodyText"/>
    <w:next w:val="Normal"/>
    <w:link w:val="Heading3Char"/>
    <w:uiPriority w:val="9"/>
    <w:unhideWhenUsed/>
    <w:qFormat/>
    <w:rsid w:val="00202204"/>
    <w:pPr>
      <w:spacing w:after="160" w:line="240" w:lineRule="auto"/>
      <w:outlineLvl w:val="2"/>
    </w:pPr>
    <w:rPr>
      <w:rFonts w:asciiTheme="majorHAnsi" w:hAnsiTheme="majorHAns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4081"/>
    <w:pPr>
      <w:outlineLvl w:val="3"/>
    </w:pPr>
    <w:rPr>
      <w:b/>
      <w:bCs/>
      <w:color w:val="DC0032" w:themeColor="background2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811643"/>
    <w:pPr>
      <w:outlineLvl w:val="4"/>
    </w:pPr>
    <w:rPr>
      <w:rFonts w:ascii="Pluto Sans DPD PPT" w:hAnsi="Pluto Sans DPD PPT"/>
      <w:lang w:val="en-US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811643"/>
    <w:pPr>
      <w:outlineLvl w:val="5"/>
    </w:pPr>
    <w:rPr>
      <w:color w:val="808285" w:themeColor="text2"/>
    </w:rPr>
  </w:style>
  <w:style w:type="paragraph" w:styleId="Heading7">
    <w:name w:val="heading 7"/>
    <w:basedOn w:val="Heading6"/>
    <w:next w:val="Normal"/>
    <w:link w:val="Heading7Char"/>
    <w:uiPriority w:val="9"/>
    <w:unhideWhenUsed/>
    <w:rsid w:val="00811643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rsid w:val="00811643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rsid w:val="0081164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4-Accent2">
    <w:name w:val="List Table 4 Accent 2"/>
    <w:aliases w:val="DPD"/>
    <w:basedOn w:val="TableNormal"/>
    <w:uiPriority w:val="49"/>
    <w:rsid w:val="006F2B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shd w:val="clear" w:color="auto" w:fill="FF0032"/>
      </w:tcPr>
    </w:tblStylePr>
    <w:tblStylePr w:type="lastRow">
      <w:rPr>
        <w:b/>
        <w:bCs/>
      </w:rPr>
      <w:tblPr/>
      <w:tcPr>
        <w:tcBorders>
          <w:top w:val="single" w:sz="6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E6E7E8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5F3D73"/>
    <w:pPr>
      <w:spacing w:after="240" w:line="216" w:lineRule="auto"/>
      <w:contextualSpacing/>
    </w:pPr>
    <w:rPr>
      <w:rFonts w:eastAsiaTheme="majorEastAsia" w:cstheme="majorBidi"/>
      <w:color w:val="DC0032" w:themeColor="background2"/>
      <w:spacing w:val="-10"/>
      <w:kern w:val="28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F3D73"/>
    <w:rPr>
      <w:rFonts w:asciiTheme="majorHAnsi" w:eastAsiaTheme="majorEastAsia" w:hAnsiTheme="majorHAnsi" w:cstheme="majorBidi"/>
      <w:color w:val="DC0032" w:themeColor="background2"/>
      <w:spacing w:val="-10"/>
      <w:kern w:val="28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4F7"/>
    <w:pPr>
      <w:spacing w:line="216" w:lineRule="auto"/>
    </w:pPr>
    <w:rPr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8414F7"/>
    <w:rPr>
      <w:rFonts w:asciiTheme="majorHAnsi" w:hAnsiTheme="majorHAnsi"/>
      <w:color w:val="414042" w:themeColor="text1"/>
      <w:sz w:val="48"/>
      <w:szCs w:val="4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C727E"/>
    <w:rPr>
      <w:rFonts w:asciiTheme="majorHAnsi" w:hAnsiTheme="majorHAnsi" w:cstheme="majorHAnsi"/>
      <w:color w:val="DC0032" w:themeColor="background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C727E"/>
    <w:rPr>
      <w:rFonts w:asciiTheme="majorHAnsi" w:hAnsiTheme="majorHAnsi" w:cstheme="majorHAnsi"/>
      <w:color w:val="414042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02204"/>
    <w:rPr>
      <w:rFonts w:asciiTheme="majorHAnsi" w:hAnsiTheme="majorHAnsi" w:cstheme="majorHAnsi"/>
      <w:b/>
      <w:color w:val="414042" w:themeColor="tex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3E4081"/>
    <w:rPr>
      <w:rFonts w:asciiTheme="majorHAnsi" w:hAnsiTheme="majorHAnsi" w:cstheme="majorHAnsi"/>
      <w:b/>
      <w:bCs/>
      <w:color w:val="DC0032" w:themeColor="background2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811643"/>
    <w:rPr>
      <w:rFonts w:ascii="Pluto Sans DPD PPT" w:hAnsi="Pluto Sans DPD PPT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811643"/>
    <w:rPr>
      <w:rFonts w:ascii="Pluto Sans DPD PPT" w:hAnsi="Pluto Sans DPD PPT"/>
      <w:color w:val="808285" w:themeColor="text2"/>
      <w:sz w:val="2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811643"/>
    <w:rPr>
      <w:rFonts w:ascii="Pluto Sans DPD PPT" w:hAnsi="Pluto Sans DPD PPT"/>
      <w:color w:val="808285" w:themeColor="text2"/>
      <w:sz w:val="20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811643"/>
    <w:rPr>
      <w:rFonts w:ascii="Pluto Sans DPD PPT" w:hAnsi="Pluto Sans DPD PPT"/>
      <w:color w:val="808285" w:themeColor="text2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811643"/>
    <w:rPr>
      <w:rFonts w:ascii="Pluto Sans DPD PPT" w:hAnsi="Pluto Sans DPD PPT"/>
      <w:color w:val="808285" w:themeColor="text2"/>
      <w:sz w:val="20"/>
      <w:szCs w:val="20"/>
      <w:lang w:val="en-US"/>
    </w:rPr>
  </w:style>
  <w:style w:type="paragraph" w:styleId="ListParagraph">
    <w:name w:val="List Paragraph"/>
    <w:aliases w:val="CGA puce simple"/>
    <w:basedOn w:val="Normal"/>
    <w:link w:val="ListParagraphChar"/>
    <w:uiPriority w:val="34"/>
    <w:rsid w:val="0038637E"/>
    <w:pPr>
      <w:ind w:left="720"/>
      <w:contextualSpacing/>
    </w:pPr>
  </w:style>
  <w:style w:type="numbering" w:customStyle="1" w:styleId="Style1">
    <w:name w:val="Style1"/>
    <w:uiPriority w:val="99"/>
    <w:rsid w:val="0038637E"/>
    <w:pPr>
      <w:numPr>
        <w:numId w:val="1"/>
      </w:numPr>
    </w:pPr>
  </w:style>
  <w:style w:type="character" w:styleId="Strong">
    <w:name w:val="Strong"/>
    <w:aliases w:val="Copy Highlight"/>
    <w:uiPriority w:val="22"/>
    <w:qFormat/>
    <w:rsid w:val="00754A27"/>
    <w:rPr>
      <w:rFonts w:asciiTheme="minorHAnsi" w:hAnsiTheme="minorHAnsi" w:cstheme="minorHAnsi"/>
      <w:b/>
      <w:bCs/>
    </w:rPr>
  </w:style>
  <w:style w:type="paragraph" w:styleId="Header">
    <w:name w:val="header"/>
    <w:basedOn w:val="Normal"/>
    <w:link w:val="HeaderChar"/>
    <w:uiPriority w:val="99"/>
    <w:unhideWhenUsed/>
    <w:rsid w:val="00256E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E55"/>
    <w:rPr>
      <w:color w:val="414042" w:themeColor="text1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56E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E55"/>
    <w:rPr>
      <w:color w:val="414042" w:themeColor="text1"/>
      <w:sz w:val="20"/>
      <w:szCs w:val="20"/>
    </w:rPr>
  </w:style>
  <w:style w:type="table" w:styleId="TableGrid">
    <w:name w:val="Table Grid"/>
    <w:basedOn w:val="TableNormal"/>
    <w:uiPriority w:val="59"/>
    <w:rsid w:val="003757C6"/>
    <w:pPr>
      <w:spacing w:after="0" w:line="240" w:lineRule="auto"/>
    </w:pPr>
    <w:rPr>
      <w:sz w:val="20"/>
    </w:rPr>
    <w:tblPr>
      <w:tblStyleRowBandSize w:val="1"/>
    </w:tblPr>
    <w:tcPr>
      <w:shd w:val="clear" w:color="auto" w:fill="auto"/>
      <w:vAlign w:val="center"/>
    </w:tcPr>
    <w:tblStylePr w:type="firstRow">
      <w:pPr>
        <w:jc w:val="left"/>
      </w:pPr>
      <w:rPr>
        <w:rFonts w:ascii="Pluto Sans DPD PPT" w:hAnsi="Pluto Sans DPD PPT"/>
        <w:color w:val="FFFFFF" w:themeColor="background1"/>
        <w:sz w:val="20"/>
      </w:rPr>
      <w:tblPr/>
      <w:tcPr>
        <w:shd w:val="clear" w:color="auto" w:fill="DC0032" w:themeFill="background2"/>
      </w:tcPr>
    </w:tblStylePr>
    <w:tblStylePr w:type="band2Horz">
      <w:tblPr/>
      <w:tcPr>
        <w:shd w:val="clear" w:color="auto" w:fill="E4E1DE" w:themeFill="accent3"/>
      </w:tcPr>
    </w:tblStylePr>
  </w:style>
  <w:style w:type="character" w:styleId="PlaceholderText">
    <w:name w:val="Placeholder Text"/>
    <w:basedOn w:val="DefaultParagraphFont"/>
    <w:uiPriority w:val="99"/>
    <w:semiHidden/>
    <w:rsid w:val="00222F98"/>
    <w:rPr>
      <w:color w:val="808080"/>
    </w:rPr>
  </w:style>
  <w:style w:type="paragraph" w:styleId="NoSpacing">
    <w:name w:val="No Spacing"/>
    <w:link w:val="NoSpacingChar"/>
    <w:uiPriority w:val="1"/>
    <w:qFormat/>
    <w:rsid w:val="004B7C4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7C4D"/>
    <w:rPr>
      <w:rFonts w:eastAsiaTheme="minorEastAsia"/>
      <w:lang w:val="en-US"/>
    </w:rPr>
  </w:style>
  <w:style w:type="paragraph" w:styleId="TOCHeading">
    <w:name w:val="TOC Heading"/>
    <w:basedOn w:val="Heading1"/>
    <w:next w:val="Normal"/>
    <w:uiPriority w:val="39"/>
    <w:unhideWhenUsed/>
    <w:rsid w:val="00D25D8C"/>
    <w:pPr>
      <w:keepNext/>
      <w:keepLines/>
      <w:spacing w:before="240" w:after="0" w:line="259" w:lineRule="auto"/>
      <w:outlineLvl w:val="9"/>
    </w:pPr>
    <w:rPr>
      <w:rFonts w:eastAsiaTheme="majorEastAsia" w:cstheme="majorBidi"/>
      <w:color w:val="A40024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371288"/>
    <w:pPr>
      <w:tabs>
        <w:tab w:val="left" w:pos="993"/>
        <w:tab w:val="right" w:leader="dot" w:pos="9650"/>
      </w:tabs>
      <w:spacing w:after="100" w:line="259" w:lineRule="auto"/>
      <w:ind w:left="220"/>
    </w:pPr>
    <w:rPr>
      <w:rFonts w:eastAsiaTheme="minorEastAsia" w:cs="Times New Roman"/>
      <w:color w:val="auto"/>
      <w:sz w:val="22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740CC"/>
    <w:pPr>
      <w:tabs>
        <w:tab w:val="right" w:leader="dot" w:pos="9650"/>
      </w:tabs>
      <w:spacing w:after="100" w:line="259" w:lineRule="auto"/>
    </w:pPr>
    <w:rPr>
      <w:rFonts w:eastAsiaTheme="minorEastAsia" w:cs="Times New Roman"/>
      <w:color w:val="auto"/>
      <w:sz w:val="22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D25D8C"/>
    <w:pPr>
      <w:spacing w:after="100" w:line="259" w:lineRule="auto"/>
      <w:ind w:left="440"/>
    </w:pPr>
    <w:rPr>
      <w:rFonts w:eastAsiaTheme="minorEastAsia" w:cs="Times New Roman"/>
      <w:color w:val="auto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D25D8C"/>
    <w:rPr>
      <w:color w:val="414042" w:themeColor="hyperlink"/>
      <w:u w:val="single"/>
    </w:rPr>
  </w:style>
  <w:style w:type="paragraph" w:customStyle="1" w:styleId="CopyBullet-Points">
    <w:name w:val="Copy_Bullet-Points"/>
    <w:basedOn w:val="ListParagraph"/>
    <w:next w:val="DPDBodyText"/>
    <w:link w:val="CopyBullet-PointsChar"/>
    <w:qFormat/>
    <w:rsid w:val="00FB7D94"/>
    <w:pPr>
      <w:numPr>
        <w:numId w:val="2"/>
      </w:numPr>
      <w:spacing w:after="60"/>
      <w:contextualSpacing w:val="0"/>
    </w:pPr>
    <w:rPr>
      <w:rFonts w:asciiTheme="minorHAnsi" w:hAnsiTheme="minorHAnsi"/>
    </w:rPr>
  </w:style>
  <w:style w:type="paragraph" w:customStyle="1" w:styleId="DPDBodyText">
    <w:name w:val="DPD_Body Text"/>
    <w:basedOn w:val="Normal"/>
    <w:link w:val="DPDBodyTextChar"/>
    <w:qFormat/>
    <w:rsid w:val="00710AC8"/>
    <w:pPr>
      <w:spacing w:after="140"/>
    </w:pPr>
    <w:rPr>
      <w:rFonts w:ascii="Arial" w:hAnsi="Arial"/>
      <w:szCs w:val="22"/>
    </w:rPr>
  </w:style>
  <w:style w:type="character" w:customStyle="1" w:styleId="ListParagraphChar">
    <w:name w:val="List Paragraph Char"/>
    <w:aliases w:val="CGA puce simple Char"/>
    <w:basedOn w:val="DefaultParagraphFont"/>
    <w:link w:val="ListParagraph"/>
    <w:uiPriority w:val="34"/>
    <w:rsid w:val="007B11E8"/>
    <w:rPr>
      <w:color w:val="414042" w:themeColor="text1"/>
      <w:sz w:val="20"/>
      <w:szCs w:val="20"/>
    </w:rPr>
  </w:style>
  <w:style w:type="character" w:customStyle="1" w:styleId="CopyBullet-PointsChar">
    <w:name w:val="Copy_Bullet-Points Char"/>
    <w:basedOn w:val="ListParagraphChar"/>
    <w:link w:val="CopyBullet-Points"/>
    <w:rsid w:val="00FB7D94"/>
    <w:rPr>
      <w:rFonts w:cstheme="majorHAnsi"/>
      <w:color w:val="414042" w:themeColor="text1"/>
      <w:sz w:val="20"/>
      <w:szCs w:val="20"/>
    </w:rPr>
  </w:style>
  <w:style w:type="paragraph" w:customStyle="1" w:styleId="DPDNormal">
    <w:name w:val="DPD_Normal"/>
    <w:rsid w:val="000A0822"/>
    <w:pPr>
      <w:spacing w:after="0" w:line="240" w:lineRule="auto"/>
    </w:pPr>
    <w:rPr>
      <w:rFonts w:ascii="Arial" w:hAnsi="Arial"/>
      <w:color w:val="414042" w:themeColor="text1"/>
      <w:sz w:val="20"/>
    </w:rPr>
  </w:style>
  <w:style w:type="paragraph" w:customStyle="1" w:styleId="DPDPageNo">
    <w:name w:val="DPD_Page No"/>
    <w:basedOn w:val="DPDNormal"/>
    <w:rsid w:val="000A0822"/>
    <w:rPr>
      <w:sz w:val="16"/>
    </w:rPr>
  </w:style>
  <w:style w:type="paragraph" w:customStyle="1" w:styleId="DPDPageNoRight">
    <w:name w:val="DPD_Page No (Right)"/>
    <w:basedOn w:val="DPDPageNo"/>
    <w:rsid w:val="000A0822"/>
    <w:pPr>
      <w:jc w:val="right"/>
    </w:pPr>
  </w:style>
  <w:style w:type="paragraph" w:customStyle="1" w:styleId="DPDHeadingOneNumber">
    <w:name w:val="DPD_Heading One Number"/>
    <w:basedOn w:val="Normal"/>
    <w:rsid w:val="000A0822"/>
    <w:pPr>
      <w:pageBreakBefore/>
      <w:framePr w:w="9809" w:vSpace="998" w:wrap="around" w:vAnchor="text" w:hAnchor="margin" w:y="1" w:anchorLock="1"/>
      <w:numPr>
        <w:numId w:val="3"/>
      </w:numPr>
      <w:spacing w:after="0" w:line="600" w:lineRule="exact"/>
      <w:ind w:left="851" w:hanging="851"/>
      <w:outlineLvl w:val="3"/>
    </w:pPr>
    <w:rPr>
      <w:rFonts w:ascii="Arial" w:hAnsi="Arial"/>
      <w:sz w:val="56"/>
      <w:szCs w:val="22"/>
    </w:rPr>
  </w:style>
  <w:style w:type="table" w:styleId="TableGridLight">
    <w:name w:val="Grid Table Light"/>
    <w:basedOn w:val="TableNormal"/>
    <w:uiPriority w:val="40"/>
    <w:rsid w:val="0060041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ource-Reference">
    <w:name w:val="Source - Reference"/>
    <w:basedOn w:val="Normal"/>
    <w:link w:val="Source-ReferenceChar"/>
    <w:qFormat/>
    <w:rsid w:val="00BC3690"/>
    <w:pPr>
      <w:spacing w:before="120" w:after="240" w:line="240" w:lineRule="auto"/>
      <w:jc w:val="right"/>
    </w:pPr>
    <w:rPr>
      <w:i/>
      <w:iCs/>
      <w:color w:val="808285" w:themeColor="text2"/>
      <w:sz w:val="16"/>
      <w:lang w:val="en-US"/>
    </w:rPr>
  </w:style>
  <w:style w:type="paragraph" w:customStyle="1" w:styleId="NumberedList">
    <w:name w:val="Numbered List"/>
    <w:basedOn w:val="CopyBullet-Points"/>
    <w:link w:val="NumberedListChar"/>
    <w:qFormat/>
    <w:rsid w:val="00526A91"/>
    <w:pPr>
      <w:numPr>
        <w:numId w:val="4"/>
      </w:numPr>
    </w:pPr>
  </w:style>
  <w:style w:type="character" w:customStyle="1" w:styleId="Source-ReferenceChar">
    <w:name w:val="Source - Reference Char"/>
    <w:basedOn w:val="DefaultParagraphFont"/>
    <w:link w:val="Source-Reference"/>
    <w:rsid w:val="00BC3690"/>
    <w:rPr>
      <w:rFonts w:asciiTheme="majorHAnsi" w:hAnsiTheme="majorHAnsi" w:cstheme="majorHAnsi"/>
      <w:i/>
      <w:iCs/>
      <w:color w:val="808285" w:themeColor="text2"/>
      <w:sz w:val="16"/>
      <w:szCs w:val="20"/>
      <w:lang w:val="en-US"/>
    </w:rPr>
  </w:style>
  <w:style w:type="paragraph" w:customStyle="1" w:styleId="CopyItalic">
    <w:name w:val="Copy_Italic"/>
    <w:basedOn w:val="DPDBodyText"/>
    <w:link w:val="CopyItalicChar"/>
    <w:qFormat/>
    <w:rsid w:val="0028519F"/>
    <w:rPr>
      <w:i/>
      <w:iCs/>
    </w:rPr>
  </w:style>
  <w:style w:type="character" w:customStyle="1" w:styleId="NumberedListChar">
    <w:name w:val="Numbered List Char"/>
    <w:basedOn w:val="CopyBullet-PointsChar"/>
    <w:link w:val="NumberedList"/>
    <w:rsid w:val="00526A91"/>
    <w:rPr>
      <w:rFonts w:cstheme="majorHAnsi"/>
      <w:color w:val="414042" w:themeColor="text1"/>
      <w:sz w:val="20"/>
      <w:szCs w:val="20"/>
    </w:rPr>
  </w:style>
  <w:style w:type="paragraph" w:customStyle="1" w:styleId="DPDImageHeading">
    <w:name w:val="DPD_Image Heading"/>
    <w:basedOn w:val="DPDNormal"/>
    <w:qFormat/>
    <w:rsid w:val="006E5897"/>
    <w:pPr>
      <w:spacing w:line="1000" w:lineRule="exact"/>
    </w:pPr>
    <w:rPr>
      <w:color w:val="FFFFFF" w:themeColor="background1"/>
      <w:sz w:val="96"/>
    </w:rPr>
  </w:style>
  <w:style w:type="character" w:customStyle="1" w:styleId="DPDBodyTextChar">
    <w:name w:val="DPD_Body Text Char"/>
    <w:basedOn w:val="DefaultParagraphFont"/>
    <w:link w:val="DPDBodyText"/>
    <w:rsid w:val="00710AC8"/>
    <w:rPr>
      <w:rFonts w:ascii="Arial" w:hAnsi="Arial" w:cstheme="majorHAnsi"/>
      <w:color w:val="414042" w:themeColor="text1"/>
      <w:sz w:val="20"/>
    </w:rPr>
  </w:style>
  <w:style w:type="character" w:customStyle="1" w:styleId="CopyItalicChar">
    <w:name w:val="Copy_Italic Char"/>
    <w:basedOn w:val="DPDBodyTextChar"/>
    <w:link w:val="CopyItalic"/>
    <w:rsid w:val="0028519F"/>
    <w:rPr>
      <w:rFonts w:ascii="Arial" w:hAnsi="Arial" w:cstheme="majorHAnsi"/>
      <w:i/>
      <w:iCs/>
      <w:color w:val="414042" w:themeColor="text1"/>
      <w:sz w:val="20"/>
    </w:rPr>
  </w:style>
  <w:style w:type="table" w:styleId="ListTable3-Accent1">
    <w:name w:val="List Table 3 Accent 1"/>
    <w:basedOn w:val="TableNormal"/>
    <w:uiPriority w:val="48"/>
    <w:rsid w:val="00C32ED4"/>
    <w:pPr>
      <w:spacing w:after="0" w:line="240" w:lineRule="auto"/>
    </w:pPr>
    <w:tblPr>
      <w:tblStyleRowBandSize w:val="1"/>
      <w:tblStyleColBandSize w:val="1"/>
      <w:tblBorders>
        <w:top w:val="single" w:sz="4" w:space="0" w:color="DC0032" w:themeColor="accent1"/>
        <w:left w:val="single" w:sz="4" w:space="0" w:color="DC0032" w:themeColor="accent1"/>
        <w:bottom w:val="single" w:sz="4" w:space="0" w:color="DC0032" w:themeColor="accent1"/>
        <w:right w:val="single" w:sz="4" w:space="0" w:color="DC003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C0032" w:themeFill="accent1"/>
      </w:tcPr>
    </w:tblStylePr>
    <w:tblStylePr w:type="lastRow">
      <w:rPr>
        <w:b/>
        <w:bCs/>
      </w:rPr>
      <w:tblPr/>
      <w:tcPr>
        <w:tcBorders>
          <w:top w:val="double" w:sz="4" w:space="0" w:color="DC003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C0032" w:themeColor="accent1"/>
          <w:right w:val="single" w:sz="4" w:space="0" w:color="DC0032" w:themeColor="accent1"/>
        </w:tcBorders>
      </w:tcPr>
    </w:tblStylePr>
    <w:tblStylePr w:type="band1Horz">
      <w:tblPr/>
      <w:tcPr>
        <w:tcBorders>
          <w:top w:val="single" w:sz="4" w:space="0" w:color="DC0032" w:themeColor="accent1"/>
          <w:bottom w:val="single" w:sz="4" w:space="0" w:color="DC003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C0032" w:themeColor="accent1"/>
          <w:left w:val="nil"/>
        </w:tcBorders>
      </w:tcPr>
    </w:tblStylePr>
    <w:tblStylePr w:type="swCell">
      <w:tblPr/>
      <w:tcPr>
        <w:tcBorders>
          <w:top w:val="double" w:sz="4" w:space="0" w:color="DC0032" w:themeColor="accent1"/>
          <w:right w:val="nil"/>
        </w:tcBorders>
      </w:tcPr>
    </w:tblStylePr>
  </w:style>
  <w:style w:type="table" w:styleId="GridTable4-Accent2">
    <w:name w:val="Grid Table 4 Accent 2"/>
    <w:basedOn w:val="TableNormal"/>
    <w:uiPriority w:val="49"/>
    <w:rsid w:val="00C96528"/>
    <w:pPr>
      <w:spacing w:after="0" w:line="240" w:lineRule="auto"/>
    </w:pPr>
    <w:tblPr>
      <w:tblStyleRowBandSize w:val="1"/>
      <w:tblStyleColBandSize w:val="1"/>
      <w:tblBorders>
        <w:top w:val="single" w:sz="4" w:space="0" w:color="DFDBD7" w:themeColor="accent2" w:themeTint="99"/>
        <w:left w:val="single" w:sz="4" w:space="0" w:color="DFDBD7" w:themeColor="accent2" w:themeTint="99"/>
        <w:bottom w:val="single" w:sz="4" w:space="0" w:color="DFDBD7" w:themeColor="accent2" w:themeTint="99"/>
        <w:right w:val="single" w:sz="4" w:space="0" w:color="DFDBD7" w:themeColor="accent2" w:themeTint="99"/>
        <w:insideH w:val="single" w:sz="4" w:space="0" w:color="DFDBD7" w:themeColor="accent2" w:themeTint="99"/>
        <w:insideV w:val="single" w:sz="4" w:space="0" w:color="DFDBD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C4BE" w:themeColor="accent2"/>
          <w:left w:val="single" w:sz="4" w:space="0" w:color="CAC4BE" w:themeColor="accent2"/>
          <w:bottom w:val="single" w:sz="4" w:space="0" w:color="CAC4BE" w:themeColor="accent2"/>
          <w:right w:val="single" w:sz="4" w:space="0" w:color="CAC4BE" w:themeColor="accent2"/>
          <w:insideH w:val="nil"/>
          <w:insideV w:val="nil"/>
        </w:tcBorders>
        <w:shd w:val="clear" w:color="auto" w:fill="CAC4BE" w:themeFill="accent2"/>
      </w:tcPr>
    </w:tblStylePr>
    <w:tblStylePr w:type="lastRow">
      <w:rPr>
        <w:b/>
        <w:bCs/>
      </w:rPr>
      <w:tblPr/>
      <w:tcPr>
        <w:tcBorders>
          <w:top w:val="double" w:sz="4" w:space="0" w:color="CAC4B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3F1" w:themeFill="accent2" w:themeFillTint="33"/>
      </w:tcPr>
    </w:tblStylePr>
    <w:tblStylePr w:type="band1Horz">
      <w:tblPr/>
      <w:tcPr>
        <w:shd w:val="clear" w:color="auto" w:fill="F4F3F1" w:themeFill="accent2" w:themeFillTint="33"/>
      </w:tcPr>
    </w:tblStylePr>
  </w:style>
  <w:style w:type="character" w:styleId="IntenseEmphasis">
    <w:name w:val="Intense Emphasis"/>
    <w:basedOn w:val="DefaultParagraphFont"/>
    <w:uiPriority w:val="21"/>
    <w:rsid w:val="00C96528"/>
    <w:rPr>
      <w:i/>
      <w:iCs/>
      <w:color w:val="DC0032" w:themeColor="accent1"/>
    </w:rPr>
  </w:style>
  <w:style w:type="table" w:styleId="ListTable3-Accent2">
    <w:name w:val="List Table 3 Accent 2"/>
    <w:basedOn w:val="TableNormal"/>
    <w:uiPriority w:val="48"/>
    <w:rsid w:val="00130F74"/>
    <w:pPr>
      <w:spacing w:after="0" w:line="240" w:lineRule="auto"/>
    </w:pPr>
    <w:tblPr>
      <w:tblStyleRowBandSize w:val="1"/>
      <w:tblStyleColBandSize w:val="1"/>
      <w:tblBorders>
        <w:top w:val="single" w:sz="4" w:space="0" w:color="CAC4BE" w:themeColor="accent2"/>
        <w:left w:val="single" w:sz="4" w:space="0" w:color="CAC4BE" w:themeColor="accent2"/>
        <w:bottom w:val="single" w:sz="4" w:space="0" w:color="CAC4BE" w:themeColor="accent2"/>
        <w:right w:val="single" w:sz="4" w:space="0" w:color="CAC4BE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AC4BE" w:themeFill="accent2"/>
      </w:tcPr>
    </w:tblStylePr>
    <w:tblStylePr w:type="lastRow">
      <w:rPr>
        <w:b/>
        <w:bCs/>
      </w:rPr>
      <w:tblPr/>
      <w:tcPr>
        <w:tcBorders>
          <w:top w:val="double" w:sz="4" w:space="0" w:color="CAC4BE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AC4BE" w:themeColor="accent2"/>
          <w:right w:val="single" w:sz="4" w:space="0" w:color="CAC4BE" w:themeColor="accent2"/>
        </w:tcBorders>
      </w:tcPr>
    </w:tblStylePr>
    <w:tblStylePr w:type="band1Horz">
      <w:tblPr/>
      <w:tcPr>
        <w:tcBorders>
          <w:top w:val="single" w:sz="4" w:space="0" w:color="CAC4BE" w:themeColor="accent2"/>
          <w:bottom w:val="single" w:sz="4" w:space="0" w:color="CAC4BE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AC4BE" w:themeColor="accent2"/>
          <w:left w:val="nil"/>
        </w:tcBorders>
      </w:tcPr>
    </w:tblStylePr>
    <w:tblStylePr w:type="swCell">
      <w:tblPr/>
      <w:tcPr>
        <w:tcBorders>
          <w:top w:val="double" w:sz="4" w:space="0" w:color="CAC4BE" w:themeColor="accent2"/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A6833"/>
    <w:pPr>
      <w:spacing w:after="0" w:line="240" w:lineRule="auto"/>
    </w:pPr>
    <w:rPr>
      <w:color w:val="9D928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AC4BE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AC4BE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AC4BE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AC4BE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F3F1" w:themeFill="accent2" w:themeFillTint="33"/>
      </w:tcPr>
    </w:tblStylePr>
    <w:tblStylePr w:type="band1Horz">
      <w:tblPr/>
      <w:tcPr>
        <w:shd w:val="clear" w:color="auto" w:fill="F4F3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2">
    <w:name w:val="List Table 1 Light Accent 2"/>
    <w:basedOn w:val="TableNormal"/>
    <w:uiPriority w:val="46"/>
    <w:rsid w:val="003A68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DBD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DBD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3F1" w:themeFill="accent2" w:themeFillTint="33"/>
      </w:tcPr>
    </w:tblStylePr>
    <w:tblStylePr w:type="band1Horz">
      <w:tblPr/>
      <w:tcPr>
        <w:shd w:val="clear" w:color="auto" w:fill="F4F3F1" w:themeFill="accent2" w:themeFillTint="33"/>
      </w:tcPr>
    </w:tblStylePr>
  </w:style>
  <w:style w:type="paragraph" w:customStyle="1" w:styleId="Copy">
    <w:name w:val="Copy"/>
    <w:basedOn w:val="Normal"/>
    <w:uiPriority w:val="99"/>
    <w:rsid w:val="006F0AC3"/>
    <w:pPr>
      <w:widowControl w:val="0"/>
      <w:tabs>
        <w:tab w:val="left" w:pos="680"/>
        <w:tab w:val="left" w:pos="850"/>
      </w:tabs>
      <w:autoSpaceDE w:val="0"/>
      <w:autoSpaceDN w:val="0"/>
      <w:adjustRightInd w:val="0"/>
      <w:spacing w:after="0" w:line="235" w:lineRule="atLeast"/>
      <w:textAlignment w:val="center"/>
    </w:pPr>
    <w:rPr>
      <w:rFonts w:ascii="ArialMT" w:eastAsia="Times New Roman" w:hAnsi="ArialMT" w:cs="ArialMT"/>
      <w:color w:val="191919"/>
      <w:sz w:val="22"/>
      <w:szCs w:val="22"/>
      <w:lang w:val="de-DE" w:eastAsia="de-DE"/>
    </w:rPr>
  </w:style>
  <w:style w:type="character" w:styleId="CommentReference">
    <w:name w:val="annotation reference"/>
    <w:uiPriority w:val="99"/>
    <w:semiHidden/>
    <w:unhideWhenUsed/>
    <w:rsid w:val="006F0A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0AC3"/>
    <w:pPr>
      <w:spacing w:after="0" w:line="240" w:lineRule="auto"/>
    </w:pPr>
    <w:rPr>
      <w:rFonts w:ascii="Calibri" w:eastAsia="Calibri" w:hAnsi="Calibri" w:cs="Calibri"/>
      <w:color w:val="auto"/>
      <w:lang w:val="fr-F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0AC3"/>
    <w:rPr>
      <w:rFonts w:ascii="Calibri" w:eastAsia="Calibri" w:hAnsi="Calibri" w:cs="Calibri"/>
      <w:sz w:val="20"/>
      <w:szCs w:val="20"/>
      <w:lang w:val="fr-FR"/>
    </w:rPr>
  </w:style>
  <w:style w:type="character" w:customStyle="1" w:styleId="normaltextrun">
    <w:name w:val="normaltextrun"/>
    <w:basedOn w:val="DefaultParagraphFont"/>
    <w:rsid w:val="006F0AC3"/>
  </w:style>
  <w:style w:type="character" w:styleId="UnresolvedMention">
    <w:name w:val="Unresolved Mention"/>
    <w:basedOn w:val="DefaultParagraphFont"/>
    <w:uiPriority w:val="99"/>
    <w:semiHidden/>
    <w:unhideWhenUsed/>
    <w:rsid w:val="00DB2BA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F41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A12F7C"/>
    <w:pPr>
      <w:spacing w:after="0" w:line="240" w:lineRule="auto"/>
    </w:pPr>
    <w:rPr>
      <w:rFonts w:asciiTheme="majorHAnsi" w:hAnsiTheme="majorHAnsi" w:cstheme="majorHAnsi"/>
      <w:color w:val="414042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65B4"/>
    <w:pPr>
      <w:spacing w:after="200"/>
    </w:pPr>
    <w:rPr>
      <w:rFonts w:asciiTheme="majorHAnsi" w:eastAsiaTheme="minorHAnsi" w:hAnsiTheme="majorHAnsi" w:cstheme="majorHAnsi"/>
      <w:b/>
      <w:bCs/>
      <w:color w:val="414042" w:themeColor="text1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65B4"/>
    <w:rPr>
      <w:rFonts w:asciiTheme="majorHAnsi" w:eastAsia="Calibri" w:hAnsiTheme="majorHAnsi" w:cstheme="majorHAnsi"/>
      <w:b/>
      <w:bCs/>
      <w:color w:val="414042" w:themeColor="text1"/>
      <w:sz w:val="20"/>
      <w:szCs w:val="20"/>
      <w:lang w:val="fr-FR"/>
    </w:rPr>
  </w:style>
  <w:style w:type="character" w:styleId="FollowedHyperlink">
    <w:name w:val="FollowedHyperlink"/>
    <w:basedOn w:val="DefaultParagraphFont"/>
    <w:uiPriority w:val="99"/>
    <w:semiHidden/>
    <w:unhideWhenUsed/>
    <w:rsid w:val="00B545F5"/>
    <w:rPr>
      <w:color w:val="80828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ocair.com/" TargetMode="External"/><Relationship Id="rId13" Type="http://schemas.openxmlformats.org/officeDocument/2006/relationships/hyperlink" Target="http://www.biocair.co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pharma.aero/pharmaprojects/cell-and-gene-therapy-cgt/" TargetMode="External"/><Relationship Id="rId17" Type="http://schemas.openxmlformats.org/officeDocument/2006/relationships/hyperlink" Target="mailto:alice.iacobescu@pharma.aero?subject=Pharma.Aero%20Cell%20and%20Gene%20Therapy%20Projec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harma.aero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iocair.com/solutions/cell-and-gene-supply-chain" TargetMode="External"/><Relationship Id="rId24" Type="http://schemas.microsoft.com/office/2020/10/relationships/intelligence" Target="intelligence2.xml"/><Relationship Id="rId5" Type="http://schemas.openxmlformats.org/officeDocument/2006/relationships/webSettings" Target="webSettings.xml"/><Relationship Id="rId15" Type="http://schemas.openxmlformats.org/officeDocument/2006/relationships/hyperlink" Target="mailto:katie.ford@anicca.co.uk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harma.aero/wp-content/uploads/2023/02/Pharma.Aero-CGT-Project-WHITE-PAPER.pdf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harma.aero/" TargetMode="External"/><Relationship Id="rId14" Type="http://schemas.openxmlformats.org/officeDocument/2006/relationships/hyperlink" Target="mailto:Allison.Averitt@Biocair.com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">
  <a:themeElements>
    <a:clrScheme name="DPD Colour Scheme">
      <a:dk1>
        <a:srgbClr val="414042"/>
      </a:dk1>
      <a:lt1>
        <a:srgbClr val="FFFFFF"/>
      </a:lt1>
      <a:dk2>
        <a:srgbClr val="808285"/>
      </a:dk2>
      <a:lt2>
        <a:srgbClr val="DC0032"/>
      </a:lt2>
      <a:accent1>
        <a:srgbClr val="DC0032"/>
      </a:accent1>
      <a:accent2>
        <a:srgbClr val="CAC4BE"/>
      </a:accent2>
      <a:accent3>
        <a:srgbClr val="E4E1DE"/>
      </a:accent3>
      <a:accent4>
        <a:srgbClr val="414042"/>
      </a:accent4>
      <a:accent5>
        <a:srgbClr val="808285"/>
      </a:accent5>
      <a:accent6>
        <a:srgbClr val="E6E7E8"/>
      </a:accent6>
      <a:hlink>
        <a:srgbClr val="414042"/>
      </a:hlink>
      <a:folHlink>
        <a:srgbClr val="808285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EFEDEB"/>
        </a:solidFill>
        <a:ln>
          <a:noFill/>
        </a:ln>
      </a:spPr>
      <a:bodyPr rtlCol="0" anchor="t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6E537-BFB4-46D0-A166-4CDE0B66B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Bertisch</dc:creator>
  <cp:keywords/>
  <dc:description/>
  <cp:lastModifiedBy>Allison Averitt</cp:lastModifiedBy>
  <cp:revision>2</cp:revision>
  <cp:lastPrinted>2023-11-22T10:26:00Z</cp:lastPrinted>
  <dcterms:created xsi:type="dcterms:W3CDTF">2023-11-27T15:32:00Z</dcterms:created>
  <dcterms:modified xsi:type="dcterms:W3CDTF">2023-11-27T15:32:00Z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2608a59e696a42eba7f31f9f3cac75b7b2b61cd99a27e858e52f25e2f4764e4a</vt:lpwstr>
  </property>
</Properties>
</file>