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354B" w14:textId="51DD018E" w:rsidR="00F95F58" w:rsidRPr="00F95F58" w:rsidRDefault="00F95F58" w:rsidP="00F95F58">
      <w:pPr>
        <w:pStyle w:val="paragraph"/>
        <w:spacing w:after="0"/>
        <w:jc w:val="center"/>
        <w:textAlignment w:val="baseline"/>
        <w:rPr>
          <w:rStyle w:val="normaltextrun"/>
          <w:rFonts w:ascii="Arial" w:hAnsi="Arial" w:cs="Arial"/>
          <w:b/>
          <w:bCs/>
          <w:sz w:val="28"/>
          <w:szCs w:val="28"/>
        </w:rPr>
      </w:pPr>
      <w:r w:rsidRPr="00F95F58">
        <w:rPr>
          <w:rStyle w:val="normaltextrun"/>
          <w:rFonts w:ascii="Arial" w:hAnsi="Arial" w:cs="Arial"/>
          <w:b/>
          <w:bCs/>
          <w:sz w:val="28"/>
          <w:szCs w:val="28"/>
        </w:rPr>
        <w:t xml:space="preserve">Biocair </w:t>
      </w:r>
      <w:r w:rsidR="00201DEC">
        <w:rPr>
          <w:rStyle w:val="normaltextrun"/>
          <w:rFonts w:ascii="Arial" w:hAnsi="Arial" w:cs="Arial"/>
          <w:b/>
          <w:bCs/>
          <w:sz w:val="28"/>
          <w:szCs w:val="28"/>
        </w:rPr>
        <w:t>c</w:t>
      </w:r>
      <w:r w:rsidRPr="00F95F58">
        <w:rPr>
          <w:rStyle w:val="normaltextrun"/>
          <w:rFonts w:ascii="Arial" w:hAnsi="Arial" w:cs="Arial"/>
          <w:b/>
          <w:bCs/>
          <w:sz w:val="28"/>
          <w:szCs w:val="28"/>
        </w:rPr>
        <w:t xml:space="preserve">elebrates </w:t>
      </w:r>
      <w:r w:rsidR="00201DEC">
        <w:rPr>
          <w:rStyle w:val="normaltextrun"/>
          <w:rFonts w:ascii="Arial" w:hAnsi="Arial" w:cs="Arial"/>
          <w:b/>
          <w:bCs/>
          <w:sz w:val="28"/>
          <w:szCs w:val="28"/>
        </w:rPr>
        <w:t>l</w:t>
      </w:r>
      <w:r w:rsidRPr="00F95F58">
        <w:rPr>
          <w:rStyle w:val="normaltextrun"/>
          <w:rFonts w:ascii="Arial" w:hAnsi="Arial" w:cs="Arial"/>
          <w:b/>
          <w:bCs/>
          <w:sz w:val="28"/>
          <w:szCs w:val="28"/>
        </w:rPr>
        <w:t xml:space="preserve">andmark </w:t>
      </w:r>
      <w:r w:rsidR="00201DEC">
        <w:rPr>
          <w:rStyle w:val="normaltextrun"/>
          <w:rFonts w:ascii="Arial" w:hAnsi="Arial" w:cs="Arial"/>
          <w:b/>
          <w:bCs/>
          <w:sz w:val="28"/>
          <w:szCs w:val="28"/>
        </w:rPr>
        <w:t>y</w:t>
      </w:r>
      <w:r w:rsidRPr="00F95F58">
        <w:rPr>
          <w:rStyle w:val="normaltextrun"/>
          <w:rFonts w:ascii="Arial" w:hAnsi="Arial" w:cs="Arial"/>
          <w:b/>
          <w:bCs/>
          <w:sz w:val="28"/>
          <w:szCs w:val="28"/>
        </w:rPr>
        <w:t xml:space="preserve">ear of </w:t>
      </w:r>
      <w:r w:rsidR="00201DEC">
        <w:rPr>
          <w:rStyle w:val="normaltextrun"/>
          <w:rFonts w:ascii="Arial" w:hAnsi="Arial" w:cs="Arial"/>
          <w:b/>
          <w:bCs/>
          <w:sz w:val="28"/>
          <w:szCs w:val="28"/>
        </w:rPr>
        <w:t>e</w:t>
      </w:r>
      <w:r w:rsidRPr="00F95F58">
        <w:rPr>
          <w:rStyle w:val="normaltextrun"/>
          <w:rFonts w:ascii="Arial" w:hAnsi="Arial" w:cs="Arial"/>
          <w:b/>
          <w:bCs/>
          <w:sz w:val="28"/>
          <w:szCs w:val="28"/>
        </w:rPr>
        <w:t xml:space="preserve">nvironmental </w:t>
      </w:r>
      <w:r w:rsidR="00F93E2F">
        <w:rPr>
          <w:rStyle w:val="normaltextrun"/>
          <w:rFonts w:ascii="Arial" w:hAnsi="Arial" w:cs="Arial"/>
          <w:b/>
          <w:bCs/>
          <w:sz w:val="28"/>
          <w:szCs w:val="28"/>
        </w:rPr>
        <w:t>initiatives</w:t>
      </w:r>
      <w:r w:rsidRPr="00F95F58">
        <w:rPr>
          <w:rStyle w:val="normaltextrun"/>
          <w:rFonts w:ascii="Arial" w:hAnsi="Arial" w:cs="Arial"/>
          <w:b/>
          <w:bCs/>
          <w:sz w:val="28"/>
          <w:szCs w:val="28"/>
        </w:rPr>
        <w:t xml:space="preserve"> and </w:t>
      </w:r>
      <w:r w:rsidR="00201DEC">
        <w:rPr>
          <w:rStyle w:val="normaltextrun"/>
          <w:rFonts w:ascii="Arial" w:hAnsi="Arial" w:cs="Arial"/>
          <w:b/>
          <w:bCs/>
          <w:sz w:val="28"/>
          <w:szCs w:val="28"/>
        </w:rPr>
        <w:t>s</w:t>
      </w:r>
      <w:r w:rsidRPr="00F95F58">
        <w:rPr>
          <w:rStyle w:val="normaltextrun"/>
          <w:rFonts w:ascii="Arial" w:hAnsi="Arial" w:cs="Arial"/>
          <w:b/>
          <w:bCs/>
          <w:sz w:val="28"/>
          <w:szCs w:val="28"/>
        </w:rPr>
        <w:t xml:space="preserve">trategic </w:t>
      </w:r>
      <w:proofErr w:type="gramStart"/>
      <w:r w:rsidR="00201DEC">
        <w:rPr>
          <w:rStyle w:val="normaltextrun"/>
          <w:rFonts w:ascii="Arial" w:hAnsi="Arial" w:cs="Arial"/>
          <w:b/>
          <w:bCs/>
          <w:sz w:val="28"/>
          <w:szCs w:val="28"/>
        </w:rPr>
        <w:t>g</w:t>
      </w:r>
      <w:r w:rsidRPr="00F95F58">
        <w:rPr>
          <w:rStyle w:val="normaltextrun"/>
          <w:rFonts w:ascii="Arial" w:hAnsi="Arial" w:cs="Arial"/>
          <w:b/>
          <w:bCs/>
          <w:sz w:val="28"/>
          <w:szCs w:val="28"/>
        </w:rPr>
        <w:t>rowth</w:t>
      </w:r>
      <w:proofErr w:type="gramEnd"/>
    </w:p>
    <w:p w14:paraId="1CF3602D" w14:textId="6A362D57" w:rsidR="0099438C" w:rsidRPr="0099438C" w:rsidRDefault="0099438C" w:rsidP="0099438C">
      <w:pPr>
        <w:pStyle w:val="paragraph"/>
        <w:spacing w:after="0"/>
        <w:textAlignment w:val="baseline"/>
        <w:rPr>
          <w:rStyle w:val="normaltextrun"/>
          <w:rFonts w:ascii="Arial" w:hAnsi="Arial" w:cs="Arial"/>
          <w:sz w:val="20"/>
          <w:szCs w:val="20"/>
        </w:rPr>
      </w:pPr>
      <w:r w:rsidRPr="0099438C">
        <w:rPr>
          <w:rStyle w:val="normaltextrun"/>
          <w:rFonts w:ascii="Arial" w:hAnsi="Arial" w:cs="Arial"/>
          <w:sz w:val="20"/>
          <w:szCs w:val="20"/>
        </w:rPr>
        <w:t xml:space="preserve">As 2023 concludes, Biocair, an established global leader in life sciences logistics, proudly announces a year of remarkable achievements. With significant strides in sustainability, strategic </w:t>
      </w:r>
      <w:proofErr w:type="gramStart"/>
      <w:r w:rsidRPr="0099438C">
        <w:rPr>
          <w:rStyle w:val="normaltextrun"/>
          <w:rFonts w:ascii="Arial" w:hAnsi="Arial" w:cs="Arial"/>
          <w:sz w:val="20"/>
          <w:szCs w:val="20"/>
        </w:rPr>
        <w:t>partnerships</w:t>
      </w:r>
      <w:proofErr w:type="gramEnd"/>
      <w:r w:rsidRPr="0099438C">
        <w:rPr>
          <w:rStyle w:val="normaltextrun"/>
          <w:rFonts w:ascii="Arial" w:hAnsi="Arial" w:cs="Arial"/>
          <w:sz w:val="20"/>
          <w:szCs w:val="20"/>
        </w:rPr>
        <w:t xml:space="preserve"> and global expansion, Biocair affirms its commitment to </w:t>
      </w:r>
      <w:r w:rsidR="00F93E2F">
        <w:rPr>
          <w:rStyle w:val="normaltextrun"/>
          <w:rFonts w:ascii="Arial" w:hAnsi="Arial" w:cs="Arial"/>
          <w:sz w:val="20"/>
          <w:szCs w:val="20"/>
        </w:rPr>
        <w:t>being the specialist</w:t>
      </w:r>
      <w:r w:rsidRPr="0099438C">
        <w:rPr>
          <w:rStyle w:val="normaltextrun"/>
          <w:rFonts w:ascii="Arial" w:hAnsi="Arial" w:cs="Arial"/>
          <w:sz w:val="20"/>
          <w:szCs w:val="20"/>
        </w:rPr>
        <w:t xml:space="preserve"> in temperature-controlled logistics for the life sciences industry.</w:t>
      </w:r>
    </w:p>
    <w:p w14:paraId="3FBD5DAA" w14:textId="29B67E26" w:rsidR="0099438C" w:rsidRPr="0099438C" w:rsidRDefault="0099438C" w:rsidP="0099438C">
      <w:pPr>
        <w:pStyle w:val="paragraph"/>
        <w:spacing w:after="0"/>
        <w:textAlignment w:val="baseline"/>
        <w:rPr>
          <w:rStyle w:val="normaltextrun"/>
          <w:rFonts w:ascii="Arial" w:hAnsi="Arial" w:cs="Arial"/>
          <w:b/>
          <w:bCs/>
          <w:sz w:val="20"/>
          <w:szCs w:val="20"/>
        </w:rPr>
      </w:pPr>
      <w:r w:rsidRPr="0099438C">
        <w:rPr>
          <w:rStyle w:val="normaltextrun"/>
          <w:rFonts w:ascii="Arial" w:hAnsi="Arial" w:cs="Arial"/>
          <w:b/>
          <w:bCs/>
          <w:sz w:val="20"/>
          <w:szCs w:val="20"/>
        </w:rPr>
        <w:t xml:space="preserve">Sustainability at the </w:t>
      </w:r>
      <w:r w:rsidR="00201DEC">
        <w:rPr>
          <w:rStyle w:val="normaltextrun"/>
          <w:rFonts w:ascii="Arial" w:hAnsi="Arial" w:cs="Arial"/>
          <w:b/>
          <w:bCs/>
          <w:sz w:val="20"/>
          <w:szCs w:val="20"/>
        </w:rPr>
        <w:t>f</w:t>
      </w:r>
      <w:r w:rsidRPr="0099438C">
        <w:rPr>
          <w:rStyle w:val="normaltextrun"/>
          <w:rFonts w:ascii="Arial" w:hAnsi="Arial" w:cs="Arial"/>
          <w:b/>
          <w:bCs/>
          <w:sz w:val="20"/>
          <w:szCs w:val="20"/>
        </w:rPr>
        <w:t>orefront:</w:t>
      </w:r>
    </w:p>
    <w:p w14:paraId="61C4ED44" w14:textId="5F590E38" w:rsidR="0099438C" w:rsidRPr="0099438C" w:rsidRDefault="0099438C" w:rsidP="0099438C">
      <w:pPr>
        <w:pStyle w:val="paragraph"/>
        <w:spacing w:after="0"/>
        <w:textAlignment w:val="baseline"/>
        <w:rPr>
          <w:rStyle w:val="normaltextrun"/>
          <w:rFonts w:ascii="Arial" w:hAnsi="Arial" w:cs="Arial"/>
          <w:sz w:val="20"/>
          <w:szCs w:val="20"/>
        </w:rPr>
      </w:pPr>
      <w:r w:rsidRPr="0099438C">
        <w:rPr>
          <w:rStyle w:val="normaltextrun"/>
          <w:rFonts w:ascii="Arial" w:hAnsi="Arial" w:cs="Arial"/>
          <w:sz w:val="20"/>
          <w:szCs w:val="20"/>
        </w:rPr>
        <w:t xml:space="preserve">In a landmark move towards its goal of becoming a net-zero business by 2040, Biocair introduced 100% electric vans to its Cambridge fleet in April. This step reflects Biocair's dedication to sustainable practices, a commitment that earned the company its second consecutive </w:t>
      </w:r>
      <w:proofErr w:type="spellStart"/>
      <w:r w:rsidRPr="0099438C">
        <w:rPr>
          <w:rStyle w:val="normaltextrun"/>
          <w:rFonts w:ascii="Arial" w:hAnsi="Arial" w:cs="Arial"/>
          <w:sz w:val="20"/>
          <w:szCs w:val="20"/>
        </w:rPr>
        <w:t>EcoVadis</w:t>
      </w:r>
      <w:proofErr w:type="spellEnd"/>
      <w:r w:rsidRPr="0099438C">
        <w:rPr>
          <w:rStyle w:val="normaltextrun"/>
          <w:rFonts w:ascii="Arial" w:hAnsi="Arial" w:cs="Arial"/>
          <w:sz w:val="20"/>
          <w:szCs w:val="20"/>
        </w:rPr>
        <w:t xml:space="preserve"> silver medal in 2023. These efforts underscore Biocair's ongoing strategy to minimize its global environmental footprint while maintaining exceptional service standards.</w:t>
      </w:r>
    </w:p>
    <w:p w14:paraId="5ACF2CC2" w14:textId="6BB5C872" w:rsidR="0099438C" w:rsidRPr="0099438C" w:rsidRDefault="0099438C" w:rsidP="0099438C">
      <w:pPr>
        <w:pStyle w:val="paragraph"/>
        <w:spacing w:after="0"/>
        <w:textAlignment w:val="baseline"/>
        <w:rPr>
          <w:rStyle w:val="normaltextrun"/>
          <w:rFonts w:ascii="Arial" w:hAnsi="Arial" w:cs="Arial"/>
          <w:b/>
          <w:bCs/>
          <w:sz w:val="20"/>
          <w:szCs w:val="20"/>
        </w:rPr>
      </w:pPr>
      <w:r w:rsidRPr="0099438C">
        <w:rPr>
          <w:rStyle w:val="normaltextrun"/>
          <w:rFonts w:ascii="Arial" w:hAnsi="Arial" w:cs="Arial"/>
          <w:b/>
          <w:bCs/>
          <w:sz w:val="20"/>
          <w:szCs w:val="20"/>
        </w:rPr>
        <w:t xml:space="preserve">Strategic </w:t>
      </w:r>
      <w:r w:rsidR="00201DEC">
        <w:rPr>
          <w:rStyle w:val="normaltextrun"/>
          <w:rFonts w:ascii="Arial" w:hAnsi="Arial" w:cs="Arial"/>
          <w:b/>
          <w:bCs/>
          <w:sz w:val="20"/>
          <w:szCs w:val="20"/>
        </w:rPr>
        <w:t>p</w:t>
      </w:r>
      <w:r w:rsidRPr="0099438C">
        <w:rPr>
          <w:rStyle w:val="normaltextrun"/>
          <w:rFonts w:ascii="Arial" w:hAnsi="Arial" w:cs="Arial"/>
          <w:b/>
          <w:bCs/>
          <w:sz w:val="20"/>
          <w:szCs w:val="20"/>
        </w:rPr>
        <w:t xml:space="preserve">artnerships for </w:t>
      </w:r>
      <w:r w:rsidR="00201DEC">
        <w:rPr>
          <w:rStyle w:val="normaltextrun"/>
          <w:rFonts w:ascii="Arial" w:hAnsi="Arial" w:cs="Arial"/>
          <w:b/>
          <w:bCs/>
          <w:sz w:val="20"/>
          <w:szCs w:val="20"/>
        </w:rPr>
        <w:t>e</w:t>
      </w:r>
      <w:r w:rsidRPr="0099438C">
        <w:rPr>
          <w:rStyle w:val="normaltextrun"/>
          <w:rFonts w:ascii="Arial" w:hAnsi="Arial" w:cs="Arial"/>
          <w:b/>
          <w:bCs/>
          <w:sz w:val="20"/>
          <w:szCs w:val="20"/>
        </w:rPr>
        <w:t xml:space="preserve">nhanced </w:t>
      </w:r>
      <w:r w:rsidR="00201DEC">
        <w:rPr>
          <w:rStyle w:val="normaltextrun"/>
          <w:rFonts w:ascii="Arial" w:hAnsi="Arial" w:cs="Arial"/>
          <w:b/>
          <w:bCs/>
          <w:sz w:val="20"/>
          <w:szCs w:val="20"/>
        </w:rPr>
        <w:t>e</w:t>
      </w:r>
      <w:r w:rsidRPr="0099438C">
        <w:rPr>
          <w:rStyle w:val="normaltextrun"/>
          <w:rFonts w:ascii="Arial" w:hAnsi="Arial" w:cs="Arial"/>
          <w:b/>
          <w:bCs/>
          <w:sz w:val="20"/>
          <w:szCs w:val="20"/>
        </w:rPr>
        <w:t>fficiency:</w:t>
      </w:r>
    </w:p>
    <w:p w14:paraId="3C539AAB" w14:textId="77777777" w:rsidR="009F36A9" w:rsidRDefault="0099438C" w:rsidP="0099438C">
      <w:pPr>
        <w:pStyle w:val="paragraph"/>
        <w:spacing w:after="0"/>
        <w:textAlignment w:val="baseline"/>
        <w:rPr>
          <w:rStyle w:val="normaltextrun"/>
          <w:rFonts w:ascii="Arial" w:hAnsi="Arial" w:cs="Arial"/>
          <w:sz w:val="20"/>
          <w:szCs w:val="20"/>
        </w:rPr>
      </w:pPr>
      <w:r w:rsidRPr="0099438C">
        <w:rPr>
          <w:rStyle w:val="normaltextrun"/>
          <w:rFonts w:ascii="Arial" w:hAnsi="Arial" w:cs="Arial"/>
          <w:sz w:val="20"/>
          <w:szCs w:val="20"/>
        </w:rPr>
        <w:t xml:space="preserve">2023 saw Biocair forge key partnerships to bolster its supply chain capabilities. In June, a </w:t>
      </w:r>
      <w:hyperlink r:id="rId11" w:history="1">
        <w:r w:rsidRPr="009F36A9">
          <w:rPr>
            <w:rStyle w:val="Hyperlink"/>
            <w:rFonts w:ascii="Arial" w:hAnsi="Arial" w:cs="Arial"/>
            <w:sz w:val="20"/>
            <w:szCs w:val="20"/>
          </w:rPr>
          <w:t>partnership with TrakCel</w:t>
        </w:r>
      </w:hyperlink>
      <w:r w:rsidRPr="0099438C">
        <w:rPr>
          <w:rStyle w:val="normaltextrun"/>
          <w:rFonts w:ascii="Arial" w:hAnsi="Arial" w:cs="Arial"/>
          <w:sz w:val="20"/>
          <w:szCs w:val="20"/>
        </w:rPr>
        <w:t xml:space="preserve"> led to the integration of their OCELLOS system, enhancing visibility and automation in the cell and gene therapy supply chain. </w:t>
      </w:r>
    </w:p>
    <w:p w14:paraId="473EF490" w14:textId="2989DE52" w:rsidR="0099438C" w:rsidRDefault="0099438C" w:rsidP="0099438C">
      <w:pPr>
        <w:pStyle w:val="paragraph"/>
        <w:spacing w:after="0"/>
        <w:textAlignment w:val="baseline"/>
        <w:rPr>
          <w:rStyle w:val="normaltextrun"/>
          <w:rFonts w:ascii="Arial" w:hAnsi="Arial" w:cs="Arial"/>
          <w:sz w:val="20"/>
          <w:szCs w:val="20"/>
        </w:rPr>
      </w:pPr>
      <w:r w:rsidRPr="0099438C">
        <w:rPr>
          <w:rStyle w:val="normaltextrun"/>
          <w:rFonts w:ascii="Arial" w:hAnsi="Arial" w:cs="Arial"/>
          <w:sz w:val="20"/>
          <w:szCs w:val="20"/>
        </w:rPr>
        <w:t xml:space="preserve">Biocair's collaboration with </w:t>
      </w:r>
      <w:proofErr w:type="spellStart"/>
      <w:r w:rsidRPr="0099438C">
        <w:rPr>
          <w:rStyle w:val="normaltextrun"/>
          <w:rFonts w:ascii="Arial" w:hAnsi="Arial" w:cs="Arial"/>
          <w:sz w:val="20"/>
          <w:szCs w:val="20"/>
        </w:rPr>
        <w:t>Tive</w:t>
      </w:r>
      <w:proofErr w:type="spellEnd"/>
      <w:r w:rsidRPr="0099438C">
        <w:rPr>
          <w:rStyle w:val="normaltextrun"/>
          <w:rFonts w:ascii="Arial" w:hAnsi="Arial" w:cs="Arial"/>
          <w:sz w:val="20"/>
          <w:szCs w:val="20"/>
        </w:rPr>
        <w:t xml:space="preserve"> was recognized as one of </w:t>
      </w:r>
      <w:proofErr w:type="spellStart"/>
      <w:r w:rsidRPr="0099438C">
        <w:rPr>
          <w:rStyle w:val="normaltextrun"/>
          <w:rFonts w:ascii="Arial" w:hAnsi="Arial" w:cs="Arial"/>
          <w:sz w:val="20"/>
          <w:szCs w:val="20"/>
        </w:rPr>
        <w:t>SupplyChainBrain’s</w:t>
      </w:r>
      <w:proofErr w:type="spellEnd"/>
      <w:r w:rsidRPr="0099438C">
        <w:rPr>
          <w:rStyle w:val="normaltextrun"/>
          <w:rFonts w:ascii="Arial" w:hAnsi="Arial" w:cs="Arial"/>
          <w:sz w:val="20"/>
          <w:szCs w:val="20"/>
        </w:rPr>
        <w:t xml:space="preserve"> ‘100 Great Supply Chain Partners’ of 2023 in August, highlighting Biocair's commitment to supply chain excellence and innovation.</w:t>
      </w:r>
    </w:p>
    <w:p w14:paraId="4F107E5A" w14:textId="255175E2" w:rsidR="00AB74B6" w:rsidRPr="0099438C" w:rsidRDefault="00A80215" w:rsidP="00AB74B6">
      <w:pPr>
        <w:pStyle w:val="paragraph"/>
        <w:spacing w:after="0"/>
        <w:textAlignment w:val="baseline"/>
        <w:rPr>
          <w:rStyle w:val="normaltextrun"/>
          <w:rFonts w:ascii="Arial" w:hAnsi="Arial" w:cs="Arial"/>
          <w:sz w:val="20"/>
          <w:szCs w:val="20"/>
        </w:rPr>
      </w:pPr>
      <w:r>
        <w:rPr>
          <w:rStyle w:val="normaltextrun"/>
          <w:rFonts w:ascii="Arial" w:hAnsi="Arial" w:cs="Arial"/>
          <w:sz w:val="20"/>
          <w:szCs w:val="20"/>
        </w:rPr>
        <w:t>Additionally, i</w:t>
      </w:r>
      <w:r w:rsidR="00AB74B6">
        <w:rPr>
          <w:rStyle w:val="normaltextrun"/>
          <w:rFonts w:ascii="Arial" w:hAnsi="Arial" w:cs="Arial"/>
          <w:sz w:val="20"/>
          <w:szCs w:val="20"/>
        </w:rPr>
        <w:t xml:space="preserve">n December Biocair announced a new </w:t>
      </w:r>
      <w:hyperlink r:id="rId12" w:history="1">
        <w:r w:rsidR="00AB74B6" w:rsidRPr="009F4CDC">
          <w:rPr>
            <w:rStyle w:val="Hyperlink"/>
            <w:rFonts w:ascii="Arial" w:hAnsi="Arial" w:cs="Arial"/>
            <w:sz w:val="20"/>
            <w:szCs w:val="20"/>
          </w:rPr>
          <w:t>partnership with Aramex Ireland</w:t>
        </w:r>
      </w:hyperlink>
      <w:r w:rsidR="00AB74B6">
        <w:rPr>
          <w:rStyle w:val="normaltextrun"/>
          <w:rFonts w:ascii="Arial" w:hAnsi="Arial" w:cs="Arial"/>
          <w:sz w:val="20"/>
          <w:szCs w:val="20"/>
        </w:rPr>
        <w:t xml:space="preserve"> to expand its presence in the Irish market.</w:t>
      </w:r>
      <w:r w:rsidR="00AB74B6" w:rsidRPr="00D72386">
        <w:t xml:space="preserve"> </w:t>
      </w:r>
      <w:r w:rsidR="00AB74B6" w:rsidRPr="00D72386">
        <w:rPr>
          <w:rStyle w:val="normaltextrun"/>
          <w:rFonts w:ascii="Arial" w:hAnsi="Arial" w:cs="Arial"/>
          <w:sz w:val="20"/>
          <w:szCs w:val="20"/>
        </w:rPr>
        <w:t>Through this partnership, Biocair and Aramex Ireland offer a fully integrated service, including pick-up and delivery, all managed through the Aramex network</w:t>
      </w:r>
      <w:r w:rsidR="00AB74B6">
        <w:rPr>
          <w:rStyle w:val="normaltextrun"/>
          <w:rFonts w:ascii="Arial" w:hAnsi="Arial" w:cs="Arial"/>
          <w:sz w:val="20"/>
          <w:szCs w:val="20"/>
        </w:rPr>
        <w:t xml:space="preserve">. </w:t>
      </w:r>
    </w:p>
    <w:p w14:paraId="55390E41" w14:textId="3219D358" w:rsidR="0099438C" w:rsidRPr="0099438C" w:rsidRDefault="0099438C" w:rsidP="0099438C">
      <w:pPr>
        <w:pStyle w:val="paragraph"/>
        <w:spacing w:after="0"/>
        <w:textAlignment w:val="baseline"/>
        <w:rPr>
          <w:rStyle w:val="normaltextrun"/>
          <w:rFonts w:ascii="Arial" w:hAnsi="Arial" w:cs="Arial"/>
          <w:b/>
          <w:bCs/>
          <w:sz w:val="20"/>
          <w:szCs w:val="20"/>
        </w:rPr>
      </w:pPr>
      <w:r w:rsidRPr="0099438C">
        <w:rPr>
          <w:rStyle w:val="normaltextrun"/>
          <w:rFonts w:ascii="Arial" w:hAnsi="Arial" w:cs="Arial"/>
          <w:b/>
          <w:bCs/>
          <w:sz w:val="20"/>
          <w:szCs w:val="20"/>
        </w:rPr>
        <w:t xml:space="preserve">Advancing </w:t>
      </w:r>
      <w:r w:rsidR="00201DEC">
        <w:rPr>
          <w:rStyle w:val="normaltextrun"/>
          <w:rFonts w:ascii="Arial" w:hAnsi="Arial" w:cs="Arial"/>
          <w:b/>
          <w:bCs/>
          <w:sz w:val="20"/>
          <w:szCs w:val="20"/>
        </w:rPr>
        <w:t>m</w:t>
      </w:r>
      <w:r w:rsidRPr="0099438C">
        <w:rPr>
          <w:rStyle w:val="normaltextrun"/>
          <w:rFonts w:ascii="Arial" w:hAnsi="Arial" w:cs="Arial"/>
          <w:b/>
          <w:bCs/>
          <w:sz w:val="20"/>
          <w:szCs w:val="20"/>
        </w:rPr>
        <w:t xml:space="preserve">edical </w:t>
      </w:r>
      <w:r w:rsidR="00201DEC">
        <w:rPr>
          <w:rStyle w:val="normaltextrun"/>
          <w:rFonts w:ascii="Arial" w:hAnsi="Arial" w:cs="Arial"/>
          <w:b/>
          <w:bCs/>
          <w:sz w:val="20"/>
          <w:szCs w:val="20"/>
        </w:rPr>
        <w:t>r</w:t>
      </w:r>
      <w:r w:rsidRPr="0099438C">
        <w:rPr>
          <w:rStyle w:val="normaltextrun"/>
          <w:rFonts w:ascii="Arial" w:hAnsi="Arial" w:cs="Arial"/>
          <w:b/>
          <w:bCs/>
          <w:sz w:val="20"/>
          <w:szCs w:val="20"/>
        </w:rPr>
        <w:t xml:space="preserve">esearch </w:t>
      </w:r>
      <w:r w:rsidR="00201DEC">
        <w:rPr>
          <w:rStyle w:val="normaltextrun"/>
          <w:rFonts w:ascii="Arial" w:hAnsi="Arial" w:cs="Arial"/>
          <w:b/>
          <w:bCs/>
          <w:sz w:val="20"/>
          <w:szCs w:val="20"/>
        </w:rPr>
        <w:t>t</w:t>
      </w:r>
      <w:r w:rsidRPr="0099438C">
        <w:rPr>
          <w:rStyle w:val="normaltextrun"/>
          <w:rFonts w:ascii="Arial" w:hAnsi="Arial" w:cs="Arial"/>
          <w:b/>
          <w:bCs/>
          <w:sz w:val="20"/>
          <w:szCs w:val="20"/>
        </w:rPr>
        <w:t xml:space="preserve">hrough </w:t>
      </w:r>
      <w:r w:rsidR="00201DEC">
        <w:rPr>
          <w:rStyle w:val="normaltextrun"/>
          <w:rFonts w:ascii="Arial" w:hAnsi="Arial" w:cs="Arial"/>
          <w:b/>
          <w:bCs/>
          <w:sz w:val="20"/>
          <w:szCs w:val="20"/>
        </w:rPr>
        <w:t>p</w:t>
      </w:r>
      <w:r w:rsidRPr="0099438C">
        <w:rPr>
          <w:rStyle w:val="normaltextrun"/>
          <w:rFonts w:ascii="Arial" w:hAnsi="Arial" w:cs="Arial"/>
          <w:b/>
          <w:bCs/>
          <w:sz w:val="20"/>
          <w:szCs w:val="20"/>
        </w:rPr>
        <w:t>artnerships:</w:t>
      </w:r>
    </w:p>
    <w:p w14:paraId="49D6162E" w14:textId="1BFC2902" w:rsidR="0099438C" w:rsidRPr="0099438C" w:rsidRDefault="0099438C" w:rsidP="0099438C">
      <w:pPr>
        <w:pStyle w:val="paragraph"/>
        <w:spacing w:after="0"/>
        <w:textAlignment w:val="baseline"/>
        <w:rPr>
          <w:rStyle w:val="normaltextrun"/>
          <w:rFonts w:ascii="Arial" w:hAnsi="Arial" w:cs="Arial"/>
          <w:sz w:val="20"/>
          <w:szCs w:val="20"/>
        </w:rPr>
      </w:pPr>
      <w:r w:rsidRPr="0099438C">
        <w:rPr>
          <w:rStyle w:val="normaltextrun"/>
          <w:rFonts w:ascii="Arial" w:hAnsi="Arial" w:cs="Arial"/>
          <w:sz w:val="20"/>
          <w:szCs w:val="20"/>
        </w:rPr>
        <w:t xml:space="preserve">This year, Biocair provided critical logistics support to the UK-based contract research </w:t>
      </w:r>
      <w:r w:rsidR="004654D7">
        <w:rPr>
          <w:rStyle w:val="normaltextrun"/>
          <w:rFonts w:ascii="Arial" w:hAnsi="Arial" w:cs="Arial"/>
          <w:sz w:val="20"/>
          <w:szCs w:val="20"/>
        </w:rPr>
        <w:t>organization</w:t>
      </w:r>
      <w:r w:rsidRPr="0099438C">
        <w:rPr>
          <w:rStyle w:val="normaltextrun"/>
          <w:rFonts w:ascii="Arial" w:hAnsi="Arial" w:cs="Arial"/>
          <w:sz w:val="20"/>
          <w:szCs w:val="20"/>
        </w:rPr>
        <w:t xml:space="preserve">, </w:t>
      </w:r>
      <w:proofErr w:type="spellStart"/>
      <w:r w:rsidRPr="0099438C">
        <w:rPr>
          <w:rStyle w:val="normaltextrun"/>
          <w:rFonts w:ascii="Arial" w:hAnsi="Arial" w:cs="Arial"/>
          <w:sz w:val="20"/>
          <w:szCs w:val="20"/>
        </w:rPr>
        <w:t>FibroFind</w:t>
      </w:r>
      <w:proofErr w:type="spellEnd"/>
      <w:r w:rsidRPr="0099438C">
        <w:rPr>
          <w:rStyle w:val="normaltextrun"/>
          <w:rFonts w:ascii="Arial" w:hAnsi="Arial" w:cs="Arial"/>
          <w:sz w:val="20"/>
          <w:szCs w:val="20"/>
        </w:rPr>
        <w:t xml:space="preserve">, in their groundbreaking research into fibrosis drug development. By facilitating over 100 rapid, reliable sample deliveries worldwide, Biocair demonstrated its expertise in handling sensitive, time-critical shipments. This partnership underscores </w:t>
      </w:r>
      <w:hyperlink r:id="rId13" w:history="1">
        <w:r w:rsidRPr="00201DEC">
          <w:rPr>
            <w:rStyle w:val="Hyperlink"/>
            <w:rFonts w:ascii="Arial" w:hAnsi="Arial" w:cs="Arial"/>
            <w:sz w:val="20"/>
            <w:szCs w:val="20"/>
          </w:rPr>
          <w:t>Biocair's role in advancing vital medical research</w:t>
        </w:r>
      </w:hyperlink>
      <w:r w:rsidRPr="0099438C">
        <w:rPr>
          <w:rStyle w:val="normaltextrun"/>
          <w:rFonts w:ascii="Arial" w:hAnsi="Arial" w:cs="Arial"/>
          <w:sz w:val="20"/>
          <w:szCs w:val="20"/>
        </w:rPr>
        <w:t>, with each successful delivery contributing to the global fight against fibrosis.</w:t>
      </w:r>
    </w:p>
    <w:p w14:paraId="351DC3D2" w14:textId="3294E870" w:rsidR="0099438C" w:rsidRPr="0099438C" w:rsidRDefault="0099438C" w:rsidP="0099438C">
      <w:pPr>
        <w:pStyle w:val="paragraph"/>
        <w:spacing w:after="0"/>
        <w:textAlignment w:val="baseline"/>
        <w:rPr>
          <w:rStyle w:val="normaltextrun"/>
          <w:rFonts w:ascii="Arial" w:hAnsi="Arial" w:cs="Arial"/>
          <w:b/>
          <w:bCs/>
          <w:sz w:val="20"/>
          <w:szCs w:val="20"/>
        </w:rPr>
      </w:pPr>
      <w:r w:rsidRPr="0099438C">
        <w:rPr>
          <w:rStyle w:val="normaltextrun"/>
          <w:rFonts w:ascii="Arial" w:hAnsi="Arial" w:cs="Arial"/>
          <w:b/>
          <w:bCs/>
          <w:sz w:val="20"/>
          <w:szCs w:val="20"/>
        </w:rPr>
        <w:t xml:space="preserve">Awards and </w:t>
      </w:r>
      <w:r w:rsidR="00201DEC">
        <w:rPr>
          <w:rStyle w:val="normaltextrun"/>
          <w:rFonts w:ascii="Arial" w:hAnsi="Arial" w:cs="Arial"/>
          <w:b/>
          <w:bCs/>
          <w:sz w:val="20"/>
          <w:szCs w:val="20"/>
        </w:rPr>
        <w:t>a</w:t>
      </w:r>
      <w:r w:rsidRPr="0099438C">
        <w:rPr>
          <w:rStyle w:val="normaltextrun"/>
          <w:rFonts w:ascii="Arial" w:hAnsi="Arial" w:cs="Arial"/>
          <w:b/>
          <w:bCs/>
          <w:sz w:val="20"/>
          <w:szCs w:val="20"/>
        </w:rPr>
        <w:t xml:space="preserve">ccolades in the Asia-Pacific </w:t>
      </w:r>
      <w:r w:rsidR="00201DEC">
        <w:rPr>
          <w:rStyle w:val="normaltextrun"/>
          <w:rFonts w:ascii="Arial" w:hAnsi="Arial" w:cs="Arial"/>
          <w:b/>
          <w:bCs/>
          <w:sz w:val="20"/>
          <w:szCs w:val="20"/>
        </w:rPr>
        <w:t>r</w:t>
      </w:r>
      <w:r w:rsidRPr="0099438C">
        <w:rPr>
          <w:rStyle w:val="normaltextrun"/>
          <w:rFonts w:ascii="Arial" w:hAnsi="Arial" w:cs="Arial"/>
          <w:b/>
          <w:bCs/>
          <w:sz w:val="20"/>
          <w:szCs w:val="20"/>
        </w:rPr>
        <w:t>egion:</w:t>
      </w:r>
    </w:p>
    <w:p w14:paraId="3542CFFA" w14:textId="19CA7B4E" w:rsidR="0099438C" w:rsidRPr="0099438C" w:rsidRDefault="0099438C" w:rsidP="0099438C">
      <w:pPr>
        <w:pStyle w:val="paragraph"/>
        <w:spacing w:after="0"/>
        <w:textAlignment w:val="baseline"/>
        <w:rPr>
          <w:rStyle w:val="normaltextrun"/>
          <w:rFonts w:ascii="Arial" w:hAnsi="Arial" w:cs="Arial"/>
          <w:sz w:val="20"/>
          <w:szCs w:val="20"/>
        </w:rPr>
      </w:pPr>
      <w:r w:rsidRPr="0099438C">
        <w:rPr>
          <w:rStyle w:val="normaltextrun"/>
          <w:rFonts w:ascii="Arial" w:hAnsi="Arial" w:cs="Arial"/>
          <w:sz w:val="20"/>
          <w:szCs w:val="20"/>
        </w:rPr>
        <w:t xml:space="preserve">Biocair's contributions to the cell and gene therapy field were acknowledged with two awards at the prestigious </w:t>
      </w:r>
      <w:hyperlink r:id="rId14" w:history="1">
        <w:r w:rsidRPr="00F93E2F">
          <w:rPr>
            <w:rStyle w:val="Hyperlink"/>
            <w:rFonts w:ascii="Arial" w:hAnsi="Arial" w:cs="Arial"/>
            <w:sz w:val="20"/>
            <w:szCs w:val="20"/>
          </w:rPr>
          <w:t>Asia-Pacific Cell &amp; Gene Therapy Excellence Awards</w:t>
        </w:r>
      </w:hyperlink>
      <w:r w:rsidRPr="0099438C">
        <w:rPr>
          <w:rStyle w:val="normaltextrun"/>
          <w:rFonts w:ascii="Arial" w:hAnsi="Arial" w:cs="Arial"/>
          <w:sz w:val="20"/>
          <w:szCs w:val="20"/>
        </w:rPr>
        <w:t xml:space="preserve"> in September. This recognition celebrates Biocair's pivotal role in advancing therapies, </w:t>
      </w:r>
      <w:proofErr w:type="gramStart"/>
      <w:r w:rsidRPr="0099438C">
        <w:rPr>
          <w:rStyle w:val="normaltextrun"/>
          <w:rFonts w:ascii="Arial" w:hAnsi="Arial" w:cs="Arial"/>
          <w:sz w:val="20"/>
          <w:szCs w:val="20"/>
        </w:rPr>
        <w:t>research</w:t>
      </w:r>
      <w:proofErr w:type="gramEnd"/>
      <w:r w:rsidRPr="0099438C">
        <w:rPr>
          <w:rStyle w:val="normaltextrun"/>
          <w:rFonts w:ascii="Arial" w:hAnsi="Arial" w:cs="Arial"/>
          <w:sz w:val="20"/>
          <w:szCs w:val="20"/>
        </w:rPr>
        <w:t xml:space="preserve"> and development in this vital sector.</w:t>
      </w:r>
    </w:p>
    <w:p w14:paraId="5F317605" w14:textId="6BF6234A" w:rsidR="0099438C" w:rsidRPr="0099438C" w:rsidRDefault="0099438C" w:rsidP="0099438C">
      <w:pPr>
        <w:pStyle w:val="paragraph"/>
        <w:spacing w:after="0"/>
        <w:textAlignment w:val="baseline"/>
        <w:rPr>
          <w:rStyle w:val="normaltextrun"/>
          <w:rFonts w:ascii="Arial" w:hAnsi="Arial" w:cs="Arial"/>
          <w:b/>
          <w:bCs/>
          <w:sz w:val="20"/>
          <w:szCs w:val="20"/>
        </w:rPr>
      </w:pPr>
      <w:r w:rsidRPr="0099438C">
        <w:rPr>
          <w:rStyle w:val="normaltextrun"/>
          <w:rFonts w:ascii="Arial" w:hAnsi="Arial" w:cs="Arial"/>
          <w:b/>
          <w:bCs/>
          <w:sz w:val="20"/>
          <w:szCs w:val="20"/>
        </w:rPr>
        <w:t xml:space="preserve">Global </w:t>
      </w:r>
      <w:r w:rsidR="00201DEC">
        <w:rPr>
          <w:rStyle w:val="normaltextrun"/>
          <w:rFonts w:ascii="Arial" w:hAnsi="Arial" w:cs="Arial"/>
          <w:b/>
          <w:bCs/>
          <w:sz w:val="20"/>
          <w:szCs w:val="20"/>
        </w:rPr>
        <w:t>e</w:t>
      </w:r>
      <w:r w:rsidRPr="0099438C">
        <w:rPr>
          <w:rStyle w:val="normaltextrun"/>
          <w:rFonts w:ascii="Arial" w:hAnsi="Arial" w:cs="Arial"/>
          <w:b/>
          <w:bCs/>
          <w:sz w:val="20"/>
          <w:szCs w:val="20"/>
        </w:rPr>
        <w:t xml:space="preserve">xpansion and </w:t>
      </w:r>
      <w:r w:rsidR="00201DEC">
        <w:rPr>
          <w:rStyle w:val="normaltextrun"/>
          <w:rFonts w:ascii="Arial" w:hAnsi="Arial" w:cs="Arial"/>
          <w:b/>
          <w:bCs/>
          <w:sz w:val="20"/>
          <w:szCs w:val="20"/>
        </w:rPr>
        <w:t>g</w:t>
      </w:r>
      <w:r w:rsidRPr="0099438C">
        <w:rPr>
          <w:rStyle w:val="normaltextrun"/>
          <w:rFonts w:ascii="Arial" w:hAnsi="Arial" w:cs="Arial"/>
          <w:b/>
          <w:bCs/>
          <w:sz w:val="20"/>
          <w:szCs w:val="20"/>
        </w:rPr>
        <w:t>rowth:</w:t>
      </w:r>
    </w:p>
    <w:p w14:paraId="43F06977" w14:textId="1A059028" w:rsidR="0099438C" w:rsidRDefault="0099438C" w:rsidP="0099438C">
      <w:pPr>
        <w:pStyle w:val="paragraph"/>
        <w:spacing w:after="0"/>
        <w:textAlignment w:val="baseline"/>
        <w:rPr>
          <w:rStyle w:val="normaltextrun"/>
          <w:rFonts w:ascii="Arial" w:hAnsi="Arial" w:cs="Arial"/>
          <w:sz w:val="20"/>
          <w:szCs w:val="20"/>
        </w:rPr>
      </w:pPr>
      <w:r w:rsidRPr="0099438C">
        <w:rPr>
          <w:rStyle w:val="normaltextrun"/>
          <w:rFonts w:ascii="Arial" w:hAnsi="Arial" w:cs="Arial"/>
          <w:sz w:val="20"/>
          <w:szCs w:val="20"/>
        </w:rPr>
        <w:t xml:space="preserve">Aligning with its growth strategy, Biocair expanded its Edinburgh facility and </w:t>
      </w:r>
      <w:hyperlink r:id="rId15" w:history="1">
        <w:r w:rsidRPr="00201DEC">
          <w:rPr>
            <w:rStyle w:val="Hyperlink"/>
            <w:rFonts w:ascii="Arial" w:hAnsi="Arial" w:cs="Arial"/>
            <w:sz w:val="20"/>
            <w:szCs w:val="20"/>
          </w:rPr>
          <w:t>doubled its Chicago</w:t>
        </w:r>
      </w:hyperlink>
      <w:r w:rsidRPr="0099438C">
        <w:rPr>
          <w:rStyle w:val="normaltextrun"/>
          <w:rFonts w:ascii="Arial" w:hAnsi="Arial" w:cs="Arial"/>
          <w:sz w:val="20"/>
          <w:szCs w:val="20"/>
        </w:rPr>
        <w:t xml:space="preserve"> office and warehouse space in 2023. These expansions reflect the increasing demand for Biocair's specialized logistics services and its commitment to enhancing operational capabilities.</w:t>
      </w:r>
    </w:p>
    <w:p w14:paraId="3E76AAEB" w14:textId="3EA084B8" w:rsidR="0099438C" w:rsidRDefault="0099438C" w:rsidP="0099438C">
      <w:pPr>
        <w:pStyle w:val="paragraph"/>
        <w:spacing w:before="0" w:beforeAutospacing="0" w:after="0" w:afterAutospacing="0"/>
        <w:textAlignment w:val="baseline"/>
        <w:rPr>
          <w:rStyle w:val="normaltextrun"/>
          <w:rFonts w:ascii="Arial" w:hAnsi="Arial" w:cs="Arial"/>
          <w:sz w:val="20"/>
          <w:szCs w:val="20"/>
        </w:rPr>
      </w:pPr>
      <w:r w:rsidRPr="0099438C">
        <w:rPr>
          <w:rStyle w:val="normaltextrun"/>
          <w:rFonts w:ascii="Arial" w:hAnsi="Arial" w:cs="Arial"/>
          <w:sz w:val="20"/>
          <w:szCs w:val="20"/>
        </w:rPr>
        <w:t>"Our achievements in 2023 are a true testament to our teams’ continued commitment</w:t>
      </w:r>
      <w:r w:rsidR="00201DEC">
        <w:rPr>
          <w:rStyle w:val="normaltextrun"/>
          <w:rFonts w:ascii="Arial" w:hAnsi="Arial" w:cs="Arial"/>
          <w:sz w:val="20"/>
          <w:szCs w:val="20"/>
        </w:rPr>
        <w:t>, expertise and knowledge across the globe</w:t>
      </w:r>
      <w:r w:rsidRPr="0099438C">
        <w:rPr>
          <w:rStyle w:val="normaltextrun"/>
          <w:rFonts w:ascii="Arial" w:hAnsi="Arial" w:cs="Arial"/>
          <w:sz w:val="20"/>
          <w:szCs w:val="20"/>
        </w:rPr>
        <w:t xml:space="preserve">. The strides we've made this year are not just milestones for Biocair but also for the broader life sciences logistics industry. We are excited to continue this trajectory of excellence and innovation in the years to come," states </w:t>
      </w:r>
      <w:r w:rsidR="00201DEC">
        <w:rPr>
          <w:rStyle w:val="normaltextrun"/>
          <w:rFonts w:ascii="Arial" w:hAnsi="Arial" w:cs="Arial"/>
          <w:sz w:val="20"/>
          <w:szCs w:val="20"/>
        </w:rPr>
        <w:t xml:space="preserve">Chris Cooke, </w:t>
      </w:r>
      <w:r w:rsidRPr="0099438C">
        <w:rPr>
          <w:rStyle w:val="normaltextrun"/>
          <w:rFonts w:ascii="Arial" w:hAnsi="Arial" w:cs="Arial"/>
          <w:sz w:val="20"/>
          <w:szCs w:val="20"/>
        </w:rPr>
        <w:t>Biocair</w:t>
      </w:r>
      <w:r w:rsidR="00201DEC">
        <w:rPr>
          <w:rStyle w:val="normaltextrun"/>
          <w:rFonts w:ascii="Arial" w:hAnsi="Arial" w:cs="Arial"/>
          <w:sz w:val="20"/>
          <w:szCs w:val="20"/>
        </w:rPr>
        <w:t xml:space="preserve"> CEO</w:t>
      </w:r>
      <w:r w:rsidRPr="0099438C">
        <w:rPr>
          <w:rStyle w:val="normaltextrun"/>
          <w:rFonts w:ascii="Arial" w:hAnsi="Arial" w:cs="Arial"/>
          <w:sz w:val="20"/>
          <w:szCs w:val="20"/>
        </w:rPr>
        <w:t>.</w:t>
      </w:r>
    </w:p>
    <w:p w14:paraId="1B8AA71C" w14:textId="77777777" w:rsidR="0099438C" w:rsidRDefault="0099438C" w:rsidP="0099438C">
      <w:pPr>
        <w:pStyle w:val="paragraph"/>
        <w:spacing w:before="0" w:beforeAutospacing="0" w:after="0" w:afterAutospacing="0"/>
        <w:textAlignment w:val="baseline"/>
        <w:rPr>
          <w:rStyle w:val="normaltextrun"/>
          <w:rFonts w:ascii="Arial" w:hAnsi="Arial" w:cs="Arial"/>
          <w:sz w:val="20"/>
          <w:szCs w:val="20"/>
        </w:rPr>
      </w:pPr>
    </w:p>
    <w:p w14:paraId="363E9A8C" w14:textId="14F04A85" w:rsidR="007A5B0F" w:rsidRPr="007A5B0F" w:rsidRDefault="007A5B0F" w:rsidP="0099438C">
      <w:pPr>
        <w:pStyle w:val="paragraph"/>
        <w:spacing w:before="0" w:beforeAutospacing="0" w:after="0" w:afterAutospacing="0"/>
        <w:textAlignment w:val="baseline"/>
        <w:rPr>
          <w:rStyle w:val="normaltextrun"/>
          <w:rFonts w:asciiTheme="minorHAnsi" w:hAnsiTheme="minorHAnsi" w:cstheme="minorHAnsi"/>
          <w:sz w:val="20"/>
          <w:szCs w:val="20"/>
        </w:rPr>
      </w:pPr>
      <w:r w:rsidRPr="007A5B0F">
        <w:rPr>
          <w:rStyle w:val="normaltextrun"/>
          <w:rFonts w:asciiTheme="minorHAnsi" w:hAnsiTheme="minorHAnsi" w:cstheme="minorHAnsi"/>
          <w:sz w:val="20"/>
          <w:szCs w:val="20"/>
        </w:rPr>
        <w:t xml:space="preserve">For more information contact </w:t>
      </w:r>
      <w:hyperlink r:id="rId16" w:history="1">
        <w:r w:rsidRPr="006D2E87">
          <w:rPr>
            <w:rStyle w:val="Hyperlink"/>
            <w:rFonts w:asciiTheme="minorHAnsi" w:hAnsiTheme="minorHAnsi" w:cstheme="minorHAnsi"/>
            <w:sz w:val="20"/>
            <w:szCs w:val="20"/>
          </w:rPr>
          <w:t>enquiries@biocair.com</w:t>
        </w:r>
      </w:hyperlink>
      <w:r w:rsidR="00ED456F">
        <w:rPr>
          <w:rStyle w:val="Hyperlink"/>
          <w:rFonts w:asciiTheme="minorHAnsi" w:hAnsiTheme="minorHAnsi" w:cstheme="minorHAnsi"/>
          <w:sz w:val="20"/>
          <w:szCs w:val="20"/>
        </w:rPr>
        <w:t>.</w:t>
      </w:r>
      <w:r>
        <w:rPr>
          <w:rStyle w:val="normaltextrun"/>
          <w:rFonts w:asciiTheme="minorHAnsi" w:hAnsiTheme="minorHAnsi" w:cstheme="minorHAnsi"/>
          <w:sz w:val="20"/>
          <w:szCs w:val="20"/>
        </w:rPr>
        <w:t xml:space="preserve"> </w:t>
      </w:r>
    </w:p>
    <w:p w14:paraId="61E12458" w14:textId="77777777" w:rsidR="007A5B0F" w:rsidRDefault="007A5B0F" w:rsidP="00516AFC">
      <w:pPr>
        <w:pStyle w:val="paragraph"/>
        <w:spacing w:before="0" w:beforeAutospacing="0" w:after="0" w:afterAutospacing="0"/>
        <w:textAlignment w:val="baseline"/>
        <w:rPr>
          <w:rFonts w:ascii="Segoe UI" w:hAnsi="Segoe UI" w:cs="Segoe UI"/>
          <w:color w:val="414042"/>
          <w:sz w:val="18"/>
          <w:szCs w:val="18"/>
        </w:rPr>
      </w:pPr>
    </w:p>
    <w:p w14:paraId="58CEF235" w14:textId="77777777" w:rsidR="00201DEC" w:rsidRDefault="00201DEC"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D24405C" w14:textId="6E5FB3B2"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b/>
          <w:bCs/>
          <w:sz w:val="20"/>
          <w:szCs w:val="20"/>
        </w:rPr>
        <w:lastRenderedPageBreak/>
        <w:t>ENDS</w:t>
      </w:r>
      <w:r w:rsidRPr="00941FFA">
        <w:rPr>
          <w:rStyle w:val="eop"/>
          <w:rFonts w:asciiTheme="minorHAnsi" w:hAnsiTheme="minorHAnsi" w:cstheme="minorHAnsi"/>
          <w:sz w:val="20"/>
          <w:szCs w:val="20"/>
        </w:rPr>
        <w:t> </w:t>
      </w:r>
    </w:p>
    <w:p w14:paraId="3D1F3BD9" w14:textId="74813977" w:rsidR="00941FFA" w:rsidRDefault="00941FFA" w:rsidP="7609039F">
      <w:pPr>
        <w:pStyle w:val="paragraph"/>
        <w:spacing w:before="0" w:beforeAutospacing="0" w:after="0" w:afterAutospacing="0"/>
        <w:textAlignment w:val="baseline"/>
        <w:rPr>
          <w:rFonts w:asciiTheme="minorHAnsi" w:hAnsiTheme="minorHAnsi" w:cstheme="minorBidi"/>
          <w:sz w:val="18"/>
          <w:szCs w:val="18"/>
        </w:rPr>
      </w:pPr>
    </w:p>
    <w:p w14:paraId="47BB5061" w14:textId="77777777" w:rsidR="00941FFA" w:rsidRDefault="00941FFA" w:rsidP="00516A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2C5E894" w14:textId="555732C0"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b/>
          <w:bCs/>
          <w:sz w:val="20"/>
          <w:szCs w:val="20"/>
        </w:rPr>
        <w:t>About Biocair</w:t>
      </w:r>
      <w:r w:rsidRPr="00941FFA">
        <w:rPr>
          <w:rStyle w:val="eop"/>
          <w:rFonts w:asciiTheme="minorHAnsi" w:hAnsiTheme="minorHAnsi" w:cstheme="minorHAnsi"/>
          <w:sz w:val="20"/>
          <w:szCs w:val="20"/>
        </w:rPr>
        <w:t> </w:t>
      </w:r>
    </w:p>
    <w:p w14:paraId="3573B1FF"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0D7869D5"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Since 1986, Biocair has established a global reputation as a leading GDP logistics specialist within the pharmaceutical, biotechnology and life sciences sectors. Biocair has built up a unique, client-centric approach by employing scientists in front-line logistics positions and assembling a team of best-in-class industry experts in quality, cold </w:t>
      </w:r>
      <w:proofErr w:type="gramStart"/>
      <w:r w:rsidRPr="00941FFA">
        <w:rPr>
          <w:rStyle w:val="normaltextrun"/>
          <w:rFonts w:asciiTheme="minorHAnsi" w:hAnsiTheme="minorHAnsi" w:cstheme="minorHAnsi"/>
          <w:sz w:val="20"/>
          <w:szCs w:val="20"/>
        </w:rPr>
        <w:t>chain</w:t>
      </w:r>
      <w:proofErr w:type="gramEnd"/>
      <w:r w:rsidRPr="00941FFA">
        <w:rPr>
          <w:rStyle w:val="normaltextrun"/>
          <w:rFonts w:asciiTheme="minorHAnsi" w:hAnsiTheme="minorHAnsi" w:cstheme="minorHAnsi"/>
          <w:sz w:val="20"/>
          <w:szCs w:val="20"/>
        </w:rPr>
        <w:t xml:space="preserve"> and regulatory compliance. Biocair focuses on providing the most comprehensive time-sensitive and temperature-controlled logistics services available whilst delivering flexible, tailored, cost-effective solutions to all its clients. It is committed to delivering complete end-to-end logistics solutions through its 24/7 operation and global network spanning across Europe, Africa, </w:t>
      </w:r>
      <w:proofErr w:type="gramStart"/>
      <w:r w:rsidRPr="00941FFA">
        <w:rPr>
          <w:rStyle w:val="normaltextrun"/>
          <w:rFonts w:asciiTheme="minorHAnsi" w:hAnsiTheme="minorHAnsi" w:cstheme="minorHAnsi"/>
          <w:sz w:val="20"/>
          <w:szCs w:val="20"/>
        </w:rPr>
        <w:t>Asia</w:t>
      </w:r>
      <w:proofErr w:type="gramEnd"/>
      <w:r w:rsidRPr="00941FFA">
        <w:rPr>
          <w:rStyle w:val="normaltextrun"/>
          <w:rFonts w:asciiTheme="minorHAnsi" w:hAnsiTheme="minorHAnsi" w:cstheme="minorHAnsi"/>
          <w:sz w:val="20"/>
          <w:szCs w:val="20"/>
        </w:rPr>
        <w:t xml:space="preserve"> and the Americas.</w:t>
      </w:r>
      <w:r w:rsidRPr="00941FFA">
        <w:rPr>
          <w:rStyle w:val="eop"/>
          <w:rFonts w:asciiTheme="minorHAnsi" w:hAnsiTheme="minorHAnsi" w:cstheme="minorHAnsi"/>
          <w:sz w:val="20"/>
          <w:szCs w:val="20"/>
        </w:rPr>
        <w:t> </w:t>
      </w:r>
    </w:p>
    <w:p w14:paraId="227B12DC"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5F80D1B7" w14:textId="0ADB3209"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r w:rsidRPr="00941FFA">
        <w:rPr>
          <w:rStyle w:val="normaltextrun"/>
          <w:rFonts w:asciiTheme="minorHAnsi" w:hAnsiTheme="minorHAnsi" w:cstheme="minorHAnsi"/>
          <w:sz w:val="20"/>
          <w:szCs w:val="20"/>
        </w:rPr>
        <w:t xml:space="preserve">Biocair employs over </w:t>
      </w:r>
      <w:r w:rsidR="00941FFA">
        <w:rPr>
          <w:rStyle w:val="normaltextrun"/>
          <w:rFonts w:asciiTheme="minorHAnsi" w:hAnsiTheme="minorHAnsi" w:cstheme="minorHAnsi"/>
          <w:sz w:val="20"/>
          <w:szCs w:val="20"/>
        </w:rPr>
        <w:t>550</w:t>
      </w:r>
      <w:r w:rsidRPr="00941FFA">
        <w:rPr>
          <w:rStyle w:val="normaltextrun"/>
          <w:rFonts w:asciiTheme="minorHAnsi" w:hAnsiTheme="minorHAnsi" w:cstheme="minorHAnsi"/>
          <w:sz w:val="20"/>
          <w:szCs w:val="20"/>
        </w:rPr>
        <w:t xml:space="preserve"> people worldwide and provides specialist logistics services to more than 160 countries through a global network of partners. Biocair’s offices </w:t>
      </w:r>
      <w:proofErr w:type="gramStart"/>
      <w:r w:rsidRPr="00941FFA">
        <w:rPr>
          <w:rStyle w:val="normaltextrun"/>
          <w:rFonts w:asciiTheme="minorHAnsi" w:hAnsiTheme="minorHAnsi" w:cstheme="minorHAnsi"/>
          <w:sz w:val="20"/>
          <w:szCs w:val="20"/>
        </w:rPr>
        <w:t>are located in</w:t>
      </w:r>
      <w:proofErr w:type="gramEnd"/>
      <w:r w:rsidRPr="00941FFA">
        <w:rPr>
          <w:rStyle w:val="normaltextrun"/>
          <w:rFonts w:asciiTheme="minorHAnsi" w:hAnsiTheme="minorHAnsi" w:cstheme="minorHAnsi"/>
          <w:sz w:val="20"/>
          <w:szCs w:val="20"/>
        </w:rPr>
        <w:t xml:space="preserve"> the UK, France, Belgium, Germany, USA, South Africa, China, Singapore and India. </w:t>
      </w:r>
      <w:r w:rsidRPr="00941FFA">
        <w:rPr>
          <w:rStyle w:val="eop"/>
          <w:rFonts w:asciiTheme="minorHAnsi" w:hAnsiTheme="minorHAnsi" w:cstheme="minorHAnsi"/>
          <w:sz w:val="20"/>
          <w:szCs w:val="20"/>
        </w:rPr>
        <w:t> </w:t>
      </w:r>
    </w:p>
    <w:p w14:paraId="02A89653"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p>
    <w:p w14:paraId="6BFA424E"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sz w:val="20"/>
          <w:szCs w:val="20"/>
        </w:rPr>
        <w:t>In 2012 Biocair was acquired as an autonomous division by Geopost. Geopost is the largest parcel delivery network in Europe, which posted sales of €15.6 billion in 2022. Geopost is a holding company owned by Groupe La Poste.</w:t>
      </w:r>
      <w:r w:rsidRPr="00941FFA">
        <w:rPr>
          <w:rStyle w:val="eop"/>
          <w:rFonts w:asciiTheme="minorHAnsi" w:hAnsiTheme="minorHAnsi" w:cstheme="minorHAnsi"/>
          <w:sz w:val="20"/>
          <w:szCs w:val="20"/>
        </w:rPr>
        <w:t> </w:t>
      </w:r>
    </w:p>
    <w:p w14:paraId="49EAAF4E" w14:textId="0A2BFEFE" w:rsidR="7609039F" w:rsidRPr="007A5B0F" w:rsidRDefault="00516AFC" w:rsidP="007A5B0F">
      <w:pPr>
        <w:pStyle w:val="paragraph"/>
        <w:spacing w:before="0" w:beforeAutospacing="0" w:after="0" w:afterAutospacing="0"/>
        <w:textAlignment w:val="baseline"/>
        <w:rPr>
          <w:rStyle w:val="normaltextrun"/>
          <w:rFonts w:asciiTheme="minorHAnsi" w:hAnsiTheme="minorHAnsi" w:cstheme="minorHAnsi"/>
          <w:sz w:val="20"/>
          <w:szCs w:val="20"/>
        </w:rPr>
      </w:pPr>
      <w:r w:rsidRPr="00941FFA">
        <w:rPr>
          <w:rStyle w:val="normaltextrun"/>
          <w:rFonts w:asciiTheme="minorHAnsi" w:hAnsiTheme="minorHAnsi" w:cstheme="minorHAnsi"/>
          <w:sz w:val="20"/>
          <w:szCs w:val="20"/>
        </w:rPr>
        <w:t xml:space="preserve">For further information on Biocair, please visit </w:t>
      </w:r>
      <w:hyperlink r:id="rId17" w:tgtFrame="_blank" w:history="1">
        <w:r w:rsidRPr="00941FFA">
          <w:rPr>
            <w:rStyle w:val="normaltextrun"/>
            <w:rFonts w:asciiTheme="minorHAnsi" w:hAnsiTheme="minorHAnsi" w:cstheme="minorHAnsi"/>
            <w:sz w:val="20"/>
            <w:szCs w:val="20"/>
            <w:u w:val="single"/>
          </w:rPr>
          <w:t>www.biocair.com</w:t>
        </w:r>
      </w:hyperlink>
      <w:r w:rsidRPr="00941FFA">
        <w:rPr>
          <w:rStyle w:val="normaltextrun"/>
          <w:rFonts w:asciiTheme="minorHAnsi" w:hAnsiTheme="minorHAnsi" w:cstheme="minorHAnsi"/>
          <w:sz w:val="20"/>
          <w:szCs w:val="20"/>
        </w:rPr>
        <w:t>. </w:t>
      </w:r>
      <w:r w:rsidRPr="00941FFA">
        <w:rPr>
          <w:rStyle w:val="eop"/>
          <w:rFonts w:asciiTheme="minorHAnsi" w:hAnsiTheme="minorHAnsi" w:cstheme="minorHAnsi"/>
          <w:sz w:val="20"/>
          <w:szCs w:val="20"/>
        </w:rPr>
        <w:t> </w:t>
      </w:r>
    </w:p>
    <w:p w14:paraId="541D8FBE" w14:textId="71E8C969" w:rsidR="7609039F" w:rsidRDefault="7609039F" w:rsidP="7609039F">
      <w:pPr>
        <w:pStyle w:val="paragraph"/>
        <w:spacing w:before="0" w:beforeAutospacing="0" w:after="0" w:afterAutospacing="0"/>
        <w:rPr>
          <w:rStyle w:val="normaltextrun"/>
          <w:rFonts w:asciiTheme="minorHAnsi" w:hAnsiTheme="minorHAnsi" w:cstheme="minorBidi"/>
          <w:sz w:val="20"/>
          <w:szCs w:val="20"/>
        </w:rPr>
      </w:pPr>
    </w:p>
    <w:p w14:paraId="5C073BFA" w14:textId="161B37F2"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18"/>
          <w:szCs w:val="18"/>
        </w:rPr>
      </w:pPr>
      <w:r w:rsidRPr="00941FFA">
        <w:rPr>
          <w:rStyle w:val="normaltextrun"/>
          <w:rFonts w:asciiTheme="minorHAnsi" w:hAnsiTheme="minorHAnsi" w:cstheme="minorHAnsi"/>
          <w:sz w:val="20"/>
          <w:szCs w:val="20"/>
        </w:rPr>
        <w:t>For press queries please contact:</w:t>
      </w:r>
      <w:r w:rsidRPr="00941FFA">
        <w:rPr>
          <w:rStyle w:val="eop"/>
          <w:rFonts w:asciiTheme="minorHAnsi" w:hAnsiTheme="minorHAnsi" w:cstheme="minorHAnsi"/>
          <w:sz w:val="20"/>
          <w:szCs w:val="20"/>
        </w:rPr>
        <w:t> </w:t>
      </w:r>
    </w:p>
    <w:p w14:paraId="14F080E2" w14:textId="77777777" w:rsidR="00516AFC" w:rsidRPr="00941FFA" w:rsidRDefault="00516AFC" w:rsidP="00516AFC">
      <w:pPr>
        <w:pStyle w:val="paragraph"/>
        <w:spacing w:before="0" w:beforeAutospacing="0" w:after="0" w:afterAutospacing="0"/>
        <w:textAlignment w:val="baseline"/>
        <w:rPr>
          <w:rStyle w:val="eop"/>
          <w:rFonts w:asciiTheme="minorHAnsi" w:hAnsiTheme="minorHAnsi" w:cstheme="minorHAnsi"/>
          <w:sz w:val="20"/>
          <w:szCs w:val="20"/>
        </w:rPr>
      </w:pPr>
    </w:p>
    <w:p w14:paraId="63295450" w14:textId="1C94D65D"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b/>
          <w:bCs/>
          <w:sz w:val="20"/>
          <w:szCs w:val="20"/>
        </w:rPr>
        <w:t>Allison Averitt</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normaltextrun"/>
          <w:rFonts w:asciiTheme="minorHAnsi" w:hAnsiTheme="minorHAnsi" w:cstheme="minorHAnsi"/>
          <w:b/>
          <w:bCs/>
          <w:sz w:val="20"/>
          <w:szCs w:val="20"/>
        </w:rPr>
        <w:t>Katie Ford</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eop"/>
          <w:rFonts w:asciiTheme="minorHAnsi" w:hAnsiTheme="minorHAnsi" w:cstheme="minorHAnsi"/>
          <w:sz w:val="20"/>
          <w:szCs w:val="20"/>
        </w:rPr>
        <w:t> </w:t>
      </w:r>
    </w:p>
    <w:p w14:paraId="43945F19"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normaltextrun"/>
          <w:rFonts w:asciiTheme="minorHAnsi" w:hAnsiTheme="minorHAnsi" w:cstheme="minorHAnsi"/>
          <w:sz w:val="20"/>
          <w:szCs w:val="20"/>
        </w:rPr>
        <w:t>Communications Specialist</w:t>
      </w:r>
      <w:r w:rsidRPr="00941FFA">
        <w:rPr>
          <w:rStyle w:val="tabchar"/>
          <w:rFonts w:asciiTheme="minorHAnsi" w:hAnsiTheme="minorHAnsi" w:cstheme="minorHAnsi"/>
        </w:rPr>
        <w:tab/>
      </w:r>
      <w:r w:rsidRPr="00941FFA">
        <w:rPr>
          <w:rStyle w:val="tabchar"/>
          <w:rFonts w:asciiTheme="minorHAnsi" w:hAnsiTheme="minorHAnsi" w:cstheme="minorHAnsi"/>
        </w:rPr>
        <w:tab/>
      </w:r>
      <w:r w:rsidRPr="00941FFA">
        <w:rPr>
          <w:rStyle w:val="normaltextrun"/>
          <w:rFonts w:asciiTheme="minorHAnsi" w:hAnsiTheme="minorHAnsi" w:cstheme="minorHAnsi"/>
          <w:sz w:val="20"/>
          <w:szCs w:val="20"/>
        </w:rPr>
        <w:t>PR &amp; Content Account Director</w:t>
      </w:r>
      <w:r w:rsidRPr="00941FFA">
        <w:rPr>
          <w:rStyle w:val="eop"/>
          <w:rFonts w:asciiTheme="minorHAnsi" w:hAnsiTheme="minorHAnsi" w:cstheme="minorHAnsi"/>
          <w:sz w:val="20"/>
          <w:szCs w:val="20"/>
        </w:rPr>
        <w:t> </w:t>
      </w:r>
    </w:p>
    <w:p w14:paraId="2E111A59" w14:textId="67284E2B" w:rsidR="00516AFC" w:rsidRPr="00941FFA" w:rsidRDefault="00195B5B" w:rsidP="7609039F">
      <w:pPr>
        <w:pStyle w:val="paragraph"/>
        <w:spacing w:before="0" w:beforeAutospacing="0" w:after="0" w:afterAutospacing="0"/>
        <w:textAlignment w:val="baseline"/>
        <w:rPr>
          <w:rFonts w:asciiTheme="minorHAnsi" w:hAnsiTheme="minorHAnsi" w:cstheme="minorBidi"/>
          <w:sz w:val="18"/>
          <w:szCs w:val="18"/>
        </w:rPr>
      </w:pPr>
      <w:hyperlink r:id="rId18">
        <w:r w:rsidR="00516AFC" w:rsidRPr="7609039F">
          <w:rPr>
            <w:rStyle w:val="normaltextrun"/>
            <w:rFonts w:asciiTheme="minorHAnsi" w:hAnsiTheme="minorHAnsi" w:cstheme="minorBidi"/>
            <w:sz w:val="20"/>
            <w:szCs w:val="20"/>
            <w:u w:val="single"/>
          </w:rPr>
          <w:t>Allison.Averitt@Biocair.com</w:t>
        </w:r>
      </w:hyperlink>
      <w:r w:rsidR="002F3F23">
        <w:tab/>
      </w:r>
      <w:r w:rsidR="00516AFC" w:rsidRPr="7609039F">
        <w:rPr>
          <w:rStyle w:val="normaltextrun"/>
          <w:rFonts w:asciiTheme="minorHAnsi" w:hAnsiTheme="minorHAnsi" w:cstheme="minorBidi"/>
          <w:sz w:val="20"/>
          <w:szCs w:val="20"/>
        </w:rPr>
        <w:t>            </w:t>
      </w:r>
      <w:r w:rsidR="43F275BD" w:rsidRPr="7609039F">
        <w:rPr>
          <w:rStyle w:val="normaltextrun"/>
          <w:rFonts w:asciiTheme="minorHAnsi" w:hAnsiTheme="minorHAnsi" w:cstheme="minorBidi"/>
          <w:sz w:val="20"/>
          <w:szCs w:val="20"/>
        </w:rPr>
        <w:t xml:space="preserve"> </w:t>
      </w:r>
      <w:hyperlink r:id="rId19">
        <w:r w:rsidR="00516AFC" w:rsidRPr="7609039F">
          <w:rPr>
            <w:rStyle w:val="normaltextrun"/>
            <w:rFonts w:asciiTheme="minorHAnsi" w:hAnsiTheme="minorHAnsi" w:cstheme="minorBidi"/>
            <w:sz w:val="20"/>
            <w:szCs w:val="20"/>
            <w:u w:val="single"/>
          </w:rPr>
          <w:t>katie.ford@anicca.co.uk</w:t>
        </w:r>
      </w:hyperlink>
      <w:r w:rsidR="00516AFC" w:rsidRPr="7609039F">
        <w:rPr>
          <w:rStyle w:val="normaltextrun"/>
          <w:rFonts w:asciiTheme="minorHAnsi" w:hAnsiTheme="minorHAnsi" w:cstheme="minorBidi"/>
          <w:sz w:val="20"/>
          <w:szCs w:val="20"/>
        </w:rPr>
        <w:t> </w:t>
      </w:r>
      <w:r w:rsidR="00516AFC" w:rsidRPr="7609039F">
        <w:rPr>
          <w:rStyle w:val="eop"/>
          <w:rFonts w:asciiTheme="minorHAnsi" w:hAnsiTheme="minorHAnsi" w:cstheme="minorBidi"/>
          <w:sz w:val="20"/>
          <w:szCs w:val="20"/>
        </w:rPr>
        <w:t> </w:t>
      </w:r>
    </w:p>
    <w:p w14:paraId="612CA11F" w14:textId="77777777" w:rsidR="00516AFC" w:rsidRPr="00941FFA" w:rsidRDefault="00516AFC" w:rsidP="00516AFC">
      <w:pPr>
        <w:pStyle w:val="paragraph"/>
        <w:spacing w:before="0" w:beforeAutospacing="0" w:after="0" w:afterAutospacing="0"/>
        <w:textAlignment w:val="baseline"/>
        <w:rPr>
          <w:rFonts w:asciiTheme="minorHAnsi" w:hAnsiTheme="minorHAnsi" w:cstheme="minorHAnsi"/>
          <w:sz w:val="18"/>
          <w:szCs w:val="18"/>
        </w:rPr>
      </w:pPr>
      <w:r w:rsidRPr="00941FFA">
        <w:rPr>
          <w:rStyle w:val="eop"/>
          <w:rFonts w:asciiTheme="minorHAnsi" w:hAnsiTheme="minorHAnsi" w:cstheme="minorHAnsi"/>
          <w:sz w:val="20"/>
          <w:szCs w:val="20"/>
        </w:rPr>
        <w:t> </w:t>
      </w:r>
    </w:p>
    <w:p w14:paraId="156BE2A3" w14:textId="77777777" w:rsidR="004C0F3D" w:rsidRPr="00941FFA" w:rsidRDefault="004C0F3D" w:rsidP="00906A93">
      <w:pPr>
        <w:rPr>
          <w:rFonts w:asciiTheme="minorHAnsi" w:eastAsia="Arial" w:hAnsiTheme="minorHAnsi" w:cstheme="minorHAnsi"/>
          <w:color w:val="auto"/>
        </w:rPr>
      </w:pPr>
    </w:p>
    <w:sectPr w:rsidR="004C0F3D" w:rsidRPr="00941FFA" w:rsidSect="00DF2513">
      <w:headerReference w:type="even" r:id="rId20"/>
      <w:headerReference w:type="default" r:id="rId21"/>
      <w:footerReference w:type="even" r:id="rId22"/>
      <w:footerReference w:type="default" r:id="rId23"/>
      <w:headerReference w:type="first" r:id="rId24"/>
      <w:footerReference w:type="first" r:id="rId25"/>
      <w:pgSz w:w="11906" w:h="16838" w:code="9"/>
      <w:pgMar w:top="2158" w:right="805" w:bottom="1134" w:left="805" w:header="1418"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C441" w14:textId="77777777" w:rsidR="00787E08" w:rsidRDefault="00787E08" w:rsidP="005F3D73">
      <w:r>
        <w:separator/>
      </w:r>
    </w:p>
    <w:p w14:paraId="1B5CAB9C" w14:textId="77777777" w:rsidR="00787E08" w:rsidRDefault="00787E08" w:rsidP="005F3D73"/>
    <w:p w14:paraId="4D3049C7" w14:textId="77777777" w:rsidR="00787E08" w:rsidRDefault="00787E08" w:rsidP="005F3D73"/>
  </w:endnote>
  <w:endnote w:type="continuationSeparator" w:id="0">
    <w:p w14:paraId="04DAAEB2" w14:textId="77777777" w:rsidR="00787E08" w:rsidRDefault="00787E08" w:rsidP="005F3D73">
      <w:r>
        <w:continuationSeparator/>
      </w:r>
    </w:p>
    <w:p w14:paraId="546C8894" w14:textId="77777777" w:rsidR="00787E08" w:rsidRDefault="00787E08" w:rsidP="005F3D73"/>
    <w:p w14:paraId="62C06C28" w14:textId="77777777" w:rsidR="00787E08" w:rsidRDefault="00787E08" w:rsidP="005F3D73"/>
  </w:endnote>
  <w:endnote w:type="continuationNotice" w:id="1">
    <w:p w14:paraId="6C4F959A" w14:textId="77777777" w:rsidR="00787E08" w:rsidRDefault="00787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uto Sans DPD PPT">
    <w:charset w:val="00"/>
    <w:family w:val="auto"/>
    <w:pitch w:val="variable"/>
    <w:sig w:usb0="A00000A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E060" w14:textId="77777777" w:rsidR="00C20DD0" w:rsidRDefault="00C2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870" w14:textId="619FC5C9" w:rsidR="004C0F3D" w:rsidRDefault="004838D4" w:rsidP="004C0F3D">
    <w:pPr>
      <w:pStyle w:val="Footer"/>
      <w:tabs>
        <w:tab w:val="clear" w:pos="4513"/>
        <w:tab w:val="clear" w:pos="9026"/>
        <w:tab w:val="center" w:pos="5103"/>
        <w:tab w:val="right" w:pos="10206"/>
      </w:tabs>
    </w:pPr>
    <w:r>
      <w:rPr>
        <w:noProof/>
        <w:sz w:val="32"/>
        <w:szCs w:val="32"/>
      </w:rPr>
      <w:drawing>
        <wp:anchor distT="0" distB="0" distL="114300" distR="114300" simplePos="0" relativeHeight="251658242" behindDoc="0" locked="0" layoutInCell="1" allowOverlap="1" wp14:anchorId="1A3A3872" wp14:editId="1CF17BB4">
          <wp:simplePos x="0" y="0"/>
          <wp:positionH relativeFrom="margin">
            <wp:align>right</wp:align>
          </wp:positionH>
          <wp:positionV relativeFrom="paragraph">
            <wp:posOffset>-195317</wp:posOffset>
          </wp:positionV>
          <wp:extent cx="1152000" cy="39553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152000" cy="395536"/>
                  </a:xfrm>
                  <a:prstGeom prst="rect">
                    <a:avLst/>
                  </a:prstGeom>
                </pic:spPr>
              </pic:pic>
            </a:graphicData>
          </a:graphic>
          <wp14:sizeRelH relativeFrom="margin">
            <wp14:pctWidth>0</wp14:pctWidth>
          </wp14:sizeRelH>
          <wp14:sizeRelV relativeFrom="margin">
            <wp14:pctHeight>0</wp14:pctHeight>
          </wp14:sizeRelV>
        </wp:anchor>
      </w:drawing>
    </w:r>
    <w:r w:rsidR="004C0F3D">
      <w:tab/>
      <w:t xml:space="preserve">Page </w:t>
    </w:r>
    <w:r w:rsidR="004C0F3D">
      <w:rPr>
        <w:b/>
        <w:bCs/>
      </w:rPr>
      <w:fldChar w:fldCharType="begin"/>
    </w:r>
    <w:r w:rsidR="004C0F3D">
      <w:rPr>
        <w:b/>
        <w:bCs/>
      </w:rPr>
      <w:instrText xml:space="preserve"> PAGE  \* Arabic  \* MERGEFORMAT </w:instrText>
    </w:r>
    <w:r w:rsidR="004C0F3D">
      <w:rPr>
        <w:b/>
        <w:bCs/>
      </w:rPr>
      <w:fldChar w:fldCharType="separate"/>
    </w:r>
    <w:r w:rsidR="004C0F3D">
      <w:rPr>
        <w:b/>
        <w:bCs/>
        <w:noProof/>
      </w:rPr>
      <w:t>1</w:t>
    </w:r>
    <w:r w:rsidR="004C0F3D">
      <w:rPr>
        <w:b/>
        <w:bCs/>
      </w:rPr>
      <w:fldChar w:fldCharType="end"/>
    </w:r>
    <w:r w:rsidR="004C0F3D">
      <w:t xml:space="preserve"> of </w:t>
    </w:r>
    <w:r w:rsidR="004C0F3D">
      <w:rPr>
        <w:b/>
        <w:bCs/>
      </w:rPr>
      <w:fldChar w:fldCharType="begin"/>
    </w:r>
    <w:r w:rsidR="004C0F3D">
      <w:rPr>
        <w:b/>
        <w:bCs/>
      </w:rPr>
      <w:instrText xml:space="preserve"> NUMPAGES  \* Arabic  \* MERGEFORMAT </w:instrText>
    </w:r>
    <w:r w:rsidR="004C0F3D">
      <w:rPr>
        <w:b/>
        <w:bCs/>
      </w:rPr>
      <w:fldChar w:fldCharType="separate"/>
    </w:r>
    <w:r w:rsidR="004C0F3D">
      <w:rPr>
        <w:b/>
        <w:bCs/>
        <w:noProof/>
      </w:rPr>
      <w:t>2</w:t>
    </w:r>
    <w:r w:rsidR="004C0F3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018" w14:textId="4B2CF422" w:rsidR="00C20DD0" w:rsidRDefault="006C0F36">
    <w:pPr>
      <w:pStyle w:val="Footer"/>
    </w:pPr>
    <w:r w:rsidRPr="00FA0352">
      <w:rPr>
        <w:noProof/>
        <w:sz w:val="32"/>
        <w:szCs w:val="32"/>
      </w:rPr>
      <w:drawing>
        <wp:anchor distT="0" distB="0" distL="114300" distR="114300" simplePos="0" relativeHeight="251658240" behindDoc="0" locked="0" layoutInCell="1" allowOverlap="1" wp14:anchorId="169EACAC" wp14:editId="273A47A5">
          <wp:simplePos x="0" y="0"/>
          <wp:positionH relativeFrom="margin">
            <wp:align>right</wp:align>
          </wp:positionH>
          <wp:positionV relativeFrom="paragraph">
            <wp:posOffset>-263681</wp:posOffset>
          </wp:positionV>
          <wp:extent cx="1626235" cy="525145"/>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6235" cy="525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7D0B" w14:textId="77777777" w:rsidR="00787E08" w:rsidRDefault="00787E08" w:rsidP="005F3D73">
      <w:r>
        <w:separator/>
      </w:r>
    </w:p>
    <w:p w14:paraId="2790E564" w14:textId="77777777" w:rsidR="00787E08" w:rsidRDefault="00787E08" w:rsidP="005F3D73"/>
    <w:p w14:paraId="7CBCF15C" w14:textId="77777777" w:rsidR="00787E08" w:rsidRDefault="00787E08" w:rsidP="005F3D73"/>
  </w:footnote>
  <w:footnote w:type="continuationSeparator" w:id="0">
    <w:p w14:paraId="2A948E87" w14:textId="77777777" w:rsidR="00787E08" w:rsidRDefault="00787E08" w:rsidP="005F3D73">
      <w:r>
        <w:continuationSeparator/>
      </w:r>
    </w:p>
    <w:p w14:paraId="202CAC62" w14:textId="77777777" w:rsidR="00787E08" w:rsidRDefault="00787E08" w:rsidP="005F3D73"/>
    <w:p w14:paraId="6CDDEF2F" w14:textId="77777777" w:rsidR="00787E08" w:rsidRDefault="00787E08" w:rsidP="005F3D73"/>
  </w:footnote>
  <w:footnote w:type="continuationNotice" w:id="1">
    <w:p w14:paraId="0EC96626" w14:textId="77777777" w:rsidR="00787E08" w:rsidRDefault="00787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52F" w14:textId="77777777" w:rsidR="00C20DD0" w:rsidRDefault="00C2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052" w14:textId="30E3EC45" w:rsidR="006F26C4" w:rsidRPr="006F26C4" w:rsidRDefault="006F26C4" w:rsidP="004C0F3D">
    <w:pPr>
      <w:pStyle w:val="Header"/>
      <w:tabs>
        <w:tab w:val="clear" w:pos="4513"/>
        <w:tab w:val="clear" w:pos="9026"/>
        <w:tab w:val="center" w:pos="5103"/>
        <w:tab w:val="right" w:pos="10206"/>
      </w:tabs>
      <w:rPr>
        <w:sz w:val="32"/>
        <w:szCs w:val="32"/>
      </w:rPr>
    </w:pPr>
    <w:r w:rsidRPr="006F26C4">
      <w:rPr>
        <w:sz w:val="32"/>
        <w:szCs w:val="32"/>
      </w:rPr>
      <w:tab/>
    </w:r>
    <w:r w:rsidRPr="006F26C4">
      <w:rPr>
        <w:sz w:val="32"/>
        <w:szCs w:val="32"/>
      </w:rPr>
      <w:tab/>
    </w:r>
    <w:r w:rsidR="014B1990" w:rsidRPr="006F26C4">
      <w:rPr>
        <w:sz w:val="32"/>
        <w:szCs w:val="32"/>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DB4" w14:textId="77777777" w:rsidR="00DF2513" w:rsidRPr="006F26C4" w:rsidRDefault="00DF2513" w:rsidP="00DF2513">
    <w:pPr>
      <w:pStyle w:val="Header"/>
      <w:tabs>
        <w:tab w:val="clear" w:pos="4513"/>
        <w:tab w:val="clear" w:pos="9026"/>
        <w:tab w:val="center" w:pos="5103"/>
        <w:tab w:val="right" w:pos="10206"/>
      </w:tabs>
      <w:rPr>
        <w:sz w:val="32"/>
        <w:szCs w:val="32"/>
      </w:rPr>
    </w:pPr>
    <w:r>
      <w:rPr>
        <w:noProof/>
        <w:sz w:val="32"/>
        <w:szCs w:val="32"/>
      </w:rPr>
      <w:drawing>
        <wp:anchor distT="0" distB="0" distL="114300" distR="114300" simplePos="0" relativeHeight="251658241" behindDoc="0" locked="0" layoutInCell="1" allowOverlap="1" wp14:anchorId="22E7B8DE" wp14:editId="6867BAE2">
          <wp:simplePos x="0" y="0"/>
          <wp:positionH relativeFrom="margin">
            <wp:align>left</wp:align>
          </wp:positionH>
          <wp:positionV relativeFrom="paragraph">
            <wp:posOffset>-278638</wp:posOffset>
          </wp:positionV>
          <wp:extent cx="1296000" cy="44521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00" cy="445214"/>
                  </a:xfrm>
                  <a:prstGeom prst="rect">
                    <a:avLst/>
                  </a:prstGeom>
                </pic:spPr>
              </pic:pic>
            </a:graphicData>
          </a:graphic>
          <wp14:sizeRelH relativeFrom="margin">
            <wp14:pctWidth>0</wp14:pctWidth>
          </wp14:sizeRelH>
          <wp14:sizeRelV relativeFrom="margin">
            <wp14:pctHeight>0</wp14:pctHeight>
          </wp14:sizeRelV>
        </wp:anchor>
      </w:drawing>
    </w:r>
    <w:r w:rsidRPr="006F26C4">
      <w:rPr>
        <w:sz w:val="32"/>
        <w:szCs w:val="32"/>
      </w:rPr>
      <w:tab/>
    </w:r>
    <w:r w:rsidRPr="006F26C4">
      <w:rPr>
        <w:sz w:val="32"/>
        <w:szCs w:val="32"/>
      </w:rPr>
      <w:tab/>
      <w:t>Press release</w:t>
    </w:r>
  </w:p>
  <w:p w14:paraId="2A28A087" w14:textId="4A8474CE" w:rsidR="00C20DD0" w:rsidRDefault="00C2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38710819"/>
    <w:multiLevelType w:val="hybridMultilevel"/>
    <w:tmpl w:val="EF2CF1D8"/>
    <w:lvl w:ilvl="0" w:tplc="70A840CA">
      <w:start w:val="1"/>
      <w:numFmt w:val="bullet"/>
      <w:lvlText w:val=""/>
      <w:lvlJc w:val="left"/>
      <w:pPr>
        <w:ind w:left="720" w:hanging="360"/>
      </w:pPr>
      <w:rPr>
        <w:rFonts w:ascii="Symbol" w:hAnsi="Symbol" w:hint="default"/>
      </w:rPr>
    </w:lvl>
    <w:lvl w:ilvl="1" w:tplc="FB92B5B8">
      <w:start w:val="1"/>
      <w:numFmt w:val="bullet"/>
      <w:lvlText w:val="o"/>
      <w:lvlJc w:val="left"/>
      <w:pPr>
        <w:ind w:left="1440" w:hanging="360"/>
      </w:pPr>
      <w:rPr>
        <w:rFonts w:ascii="Courier New" w:hAnsi="Courier New" w:hint="default"/>
      </w:rPr>
    </w:lvl>
    <w:lvl w:ilvl="2" w:tplc="F47006B4">
      <w:start w:val="1"/>
      <w:numFmt w:val="bullet"/>
      <w:lvlText w:val=""/>
      <w:lvlJc w:val="left"/>
      <w:pPr>
        <w:ind w:left="2160" w:hanging="360"/>
      </w:pPr>
      <w:rPr>
        <w:rFonts w:ascii="Wingdings" w:hAnsi="Wingdings" w:hint="default"/>
      </w:rPr>
    </w:lvl>
    <w:lvl w:ilvl="3" w:tplc="89749660">
      <w:start w:val="1"/>
      <w:numFmt w:val="bullet"/>
      <w:lvlText w:val=""/>
      <w:lvlJc w:val="left"/>
      <w:pPr>
        <w:ind w:left="2880" w:hanging="360"/>
      </w:pPr>
      <w:rPr>
        <w:rFonts w:ascii="Symbol" w:hAnsi="Symbol" w:hint="default"/>
      </w:rPr>
    </w:lvl>
    <w:lvl w:ilvl="4" w:tplc="6F580954">
      <w:start w:val="1"/>
      <w:numFmt w:val="bullet"/>
      <w:lvlText w:val="o"/>
      <w:lvlJc w:val="left"/>
      <w:pPr>
        <w:ind w:left="3600" w:hanging="360"/>
      </w:pPr>
      <w:rPr>
        <w:rFonts w:ascii="Courier New" w:hAnsi="Courier New" w:hint="default"/>
      </w:rPr>
    </w:lvl>
    <w:lvl w:ilvl="5" w:tplc="50DC5DE2">
      <w:start w:val="1"/>
      <w:numFmt w:val="bullet"/>
      <w:lvlText w:val=""/>
      <w:lvlJc w:val="left"/>
      <w:pPr>
        <w:ind w:left="4320" w:hanging="360"/>
      </w:pPr>
      <w:rPr>
        <w:rFonts w:ascii="Wingdings" w:hAnsi="Wingdings" w:hint="default"/>
      </w:rPr>
    </w:lvl>
    <w:lvl w:ilvl="6" w:tplc="00CE2E1A">
      <w:start w:val="1"/>
      <w:numFmt w:val="bullet"/>
      <w:lvlText w:val=""/>
      <w:lvlJc w:val="left"/>
      <w:pPr>
        <w:ind w:left="5040" w:hanging="360"/>
      </w:pPr>
      <w:rPr>
        <w:rFonts w:ascii="Symbol" w:hAnsi="Symbol" w:hint="default"/>
      </w:rPr>
    </w:lvl>
    <w:lvl w:ilvl="7" w:tplc="195C3664">
      <w:start w:val="1"/>
      <w:numFmt w:val="bullet"/>
      <w:lvlText w:val="o"/>
      <w:lvlJc w:val="left"/>
      <w:pPr>
        <w:ind w:left="5760" w:hanging="360"/>
      </w:pPr>
      <w:rPr>
        <w:rFonts w:ascii="Courier New" w:hAnsi="Courier New" w:hint="default"/>
      </w:rPr>
    </w:lvl>
    <w:lvl w:ilvl="8" w:tplc="FB3E1870">
      <w:start w:val="1"/>
      <w:numFmt w:val="bullet"/>
      <w:lvlText w:val=""/>
      <w:lvlJc w:val="left"/>
      <w:pPr>
        <w:ind w:left="6480" w:hanging="360"/>
      </w:pPr>
      <w:rPr>
        <w:rFonts w:ascii="Wingdings" w:hAnsi="Wingdings" w:hint="default"/>
      </w:rPr>
    </w:lvl>
  </w:abstractNum>
  <w:abstractNum w:abstractNumId="2"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3" w15:restartNumberingAfterBreak="0">
    <w:nsid w:val="4333692E"/>
    <w:multiLevelType w:val="hybridMultilevel"/>
    <w:tmpl w:val="BBC2A594"/>
    <w:lvl w:ilvl="0" w:tplc="B37C42F0">
      <w:start w:val="1"/>
      <w:numFmt w:val="decimal"/>
      <w:lvlText w:val="%1."/>
      <w:lvlJc w:val="left"/>
      <w:pPr>
        <w:ind w:left="720" w:hanging="360"/>
      </w:pPr>
    </w:lvl>
    <w:lvl w:ilvl="1" w:tplc="8124D02E">
      <w:start w:val="1"/>
      <w:numFmt w:val="lowerLetter"/>
      <w:lvlText w:val="%2."/>
      <w:lvlJc w:val="left"/>
      <w:pPr>
        <w:ind w:left="1440" w:hanging="360"/>
      </w:pPr>
    </w:lvl>
    <w:lvl w:ilvl="2" w:tplc="11506F2E">
      <w:start w:val="1"/>
      <w:numFmt w:val="lowerRoman"/>
      <w:lvlText w:val="%3."/>
      <w:lvlJc w:val="right"/>
      <w:pPr>
        <w:ind w:left="2160" w:hanging="180"/>
      </w:pPr>
    </w:lvl>
    <w:lvl w:ilvl="3" w:tplc="D4B827D8">
      <w:start w:val="1"/>
      <w:numFmt w:val="decimal"/>
      <w:lvlText w:val="%4."/>
      <w:lvlJc w:val="left"/>
      <w:pPr>
        <w:ind w:left="2880" w:hanging="360"/>
      </w:pPr>
    </w:lvl>
    <w:lvl w:ilvl="4" w:tplc="F01AC3A4">
      <w:start w:val="1"/>
      <w:numFmt w:val="lowerLetter"/>
      <w:lvlText w:val="%5."/>
      <w:lvlJc w:val="left"/>
      <w:pPr>
        <w:ind w:left="3600" w:hanging="360"/>
      </w:pPr>
    </w:lvl>
    <w:lvl w:ilvl="5" w:tplc="1F84682C">
      <w:start w:val="1"/>
      <w:numFmt w:val="lowerRoman"/>
      <w:lvlText w:val="%6."/>
      <w:lvlJc w:val="right"/>
      <w:pPr>
        <w:ind w:left="4320" w:hanging="180"/>
      </w:pPr>
    </w:lvl>
    <w:lvl w:ilvl="6" w:tplc="B88454FE">
      <w:start w:val="1"/>
      <w:numFmt w:val="decimal"/>
      <w:lvlText w:val="%7."/>
      <w:lvlJc w:val="left"/>
      <w:pPr>
        <w:ind w:left="5040" w:hanging="360"/>
      </w:pPr>
    </w:lvl>
    <w:lvl w:ilvl="7" w:tplc="2DCA2378">
      <w:start w:val="1"/>
      <w:numFmt w:val="lowerLetter"/>
      <w:lvlText w:val="%8."/>
      <w:lvlJc w:val="left"/>
      <w:pPr>
        <w:ind w:left="5760" w:hanging="360"/>
      </w:pPr>
    </w:lvl>
    <w:lvl w:ilvl="8" w:tplc="FF5E6EFC">
      <w:start w:val="1"/>
      <w:numFmt w:val="lowerRoman"/>
      <w:lvlText w:val="%9."/>
      <w:lvlJc w:val="right"/>
      <w:pPr>
        <w:ind w:left="6480" w:hanging="180"/>
      </w:pPr>
    </w:lvl>
  </w:abstractNum>
  <w:abstractNum w:abstractNumId="4"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2436B"/>
    <w:multiLevelType w:val="multilevel"/>
    <w:tmpl w:val="FD78827A"/>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E53147"/>
    <w:multiLevelType w:val="hybridMultilevel"/>
    <w:tmpl w:val="FFFFFFFF"/>
    <w:lvl w:ilvl="0" w:tplc="CCAECB26">
      <w:start w:val="1"/>
      <w:numFmt w:val="decimal"/>
      <w:lvlText w:val="%1."/>
      <w:lvlJc w:val="left"/>
      <w:pPr>
        <w:ind w:left="720" w:hanging="360"/>
      </w:pPr>
    </w:lvl>
    <w:lvl w:ilvl="1" w:tplc="0F2697CE">
      <w:start w:val="1"/>
      <w:numFmt w:val="lowerLetter"/>
      <w:lvlText w:val="%2."/>
      <w:lvlJc w:val="left"/>
      <w:pPr>
        <w:ind w:left="1440" w:hanging="360"/>
      </w:pPr>
    </w:lvl>
    <w:lvl w:ilvl="2" w:tplc="52B2F07A">
      <w:start w:val="1"/>
      <w:numFmt w:val="lowerRoman"/>
      <w:lvlText w:val="%3."/>
      <w:lvlJc w:val="right"/>
      <w:pPr>
        <w:ind w:left="2160" w:hanging="180"/>
      </w:pPr>
    </w:lvl>
    <w:lvl w:ilvl="3" w:tplc="2404EE60">
      <w:start w:val="1"/>
      <w:numFmt w:val="decimal"/>
      <w:lvlText w:val="%4."/>
      <w:lvlJc w:val="left"/>
      <w:pPr>
        <w:ind w:left="2880" w:hanging="360"/>
      </w:pPr>
    </w:lvl>
    <w:lvl w:ilvl="4" w:tplc="6A20D4F4">
      <w:start w:val="1"/>
      <w:numFmt w:val="lowerLetter"/>
      <w:lvlText w:val="%5."/>
      <w:lvlJc w:val="left"/>
      <w:pPr>
        <w:ind w:left="3600" w:hanging="360"/>
      </w:pPr>
    </w:lvl>
    <w:lvl w:ilvl="5" w:tplc="28A0F7B6">
      <w:start w:val="1"/>
      <w:numFmt w:val="lowerRoman"/>
      <w:lvlText w:val="%6."/>
      <w:lvlJc w:val="right"/>
      <w:pPr>
        <w:ind w:left="4320" w:hanging="180"/>
      </w:pPr>
    </w:lvl>
    <w:lvl w:ilvl="6" w:tplc="85C6657E">
      <w:start w:val="1"/>
      <w:numFmt w:val="decimal"/>
      <w:lvlText w:val="%7."/>
      <w:lvlJc w:val="left"/>
      <w:pPr>
        <w:ind w:left="5040" w:hanging="360"/>
      </w:pPr>
    </w:lvl>
    <w:lvl w:ilvl="7" w:tplc="ECE83102">
      <w:start w:val="1"/>
      <w:numFmt w:val="lowerLetter"/>
      <w:lvlText w:val="%8."/>
      <w:lvlJc w:val="left"/>
      <w:pPr>
        <w:ind w:left="5760" w:hanging="360"/>
      </w:pPr>
    </w:lvl>
    <w:lvl w:ilvl="8" w:tplc="AB08DB8A">
      <w:start w:val="1"/>
      <w:numFmt w:val="lowerRoman"/>
      <w:lvlText w:val="%9."/>
      <w:lvlJc w:val="right"/>
      <w:pPr>
        <w:ind w:left="6480" w:hanging="180"/>
      </w:pPr>
    </w:lvl>
  </w:abstractNum>
  <w:num w:numId="1" w16cid:durableId="2068605624">
    <w:abstractNumId w:val="7"/>
  </w:num>
  <w:num w:numId="2" w16cid:durableId="947927223">
    <w:abstractNumId w:val="0"/>
  </w:num>
  <w:num w:numId="3" w16cid:durableId="1709446813">
    <w:abstractNumId w:val="2"/>
  </w:num>
  <w:num w:numId="4" w16cid:durableId="1004670387">
    <w:abstractNumId w:val="4"/>
  </w:num>
  <w:num w:numId="5" w16cid:durableId="1679506065">
    <w:abstractNumId w:val="6"/>
  </w:num>
  <w:num w:numId="6" w16cid:durableId="1391998387">
    <w:abstractNumId w:val="5"/>
  </w:num>
  <w:num w:numId="7" w16cid:durableId="1519154677">
    <w:abstractNumId w:val="3"/>
  </w:num>
  <w:num w:numId="8" w16cid:durableId="3331455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7cwNrA0t7Q0NDBT0lEKTi0uzszPAykwrgUAMeu5uCwAAAA="/>
  </w:docVars>
  <w:rsids>
    <w:rsidRoot w:val="008C43D3"/>
    <w:rsid w:val="000036C5"/>
    <w:rsid w:val="00010262"/>
    <w:rsid w:val="0001649C"/>
    <w:rsid w:val="00025EF4"/>
    <w:rsid w:val="0004072E"/>
    <w:rsid w:val="000460CB"/>
    <w:rsid w:val="00046807"/>
    <w:rsid w:val="00052F1F"/>
    <w:rsid w:val="00053C04"/>
    <w:rsid w:val="0006790F"/>
    <w:rsid w:val="00070672"/>
    <w:rsid w:val="000850AB"/>
    <w:rsid w:val="00087A48"/>
    <w:rsid w:val="00090C23"/>
    <w:rsid w:val="000A0822"/>
    <w:rsid w:val="000A17EC"/>
    <w:rsid w:val="000B3CDE"/>
    <w:rsid w:val="000C0C5B"/>
    <w:rsid w:val="000E5A3C"/>
    <w:rsid w:val="000E7B93"/>
    <w:rsid w:val="00101657"/>
    <w:rsid w:val="00105F97"/>
    <w:rsid w:val="00107C14"/>
    <w:rsid w:val="00111C8C"/>
    <w:rsid w:val="001150FF"/>
    <w:rsid w:val="001250CF"/>
    <w:rsid w:val="00130F74"/>
    <w:rsid w:val="0013350E"/>
    <w:rsid w:val="00144ED0"/>
    <w:rsid w:val="001451FD"/>
    <w:rsid w:val="00146558"/>
    <w:rsid w:val="00146E78"/>
    <w:rsid w:val="001475D5"/>
    <w:rsid w:val="00151B9A"/>
    <w:rsid w:val="00155194"/>
    <w:rsid w:val="00163E90"/>
    <w:rsid w:val="0017702B"/>
    <w:rsid w:val="00184EF6"/>
    <w:rsid w:val="00190033"/>
    <w:rsid w:val="001926F0"/>
    <w:rsid w:val="001A4943"/>
    <w:rsid w:val="001A7CA4"/>
    <w:rsid w:val="001B48FB"/>
    <w:rsid w:val="001C1336"/>
    <w:rsid w:val="001C63F7"/>
    <w:rsid w:val="001C74FF"/>
    <w:rsid w:val="001D31C8"/>
    <w:rsid w:val="001E121B"/>
    <w:rsid w:val="001E1864"/>
    <w:rsid w:val="001E4ADF"/>
    <w:rsid w:val="001E6BD9"/>
    <w:rsid w:val="001F7DB3"/>
    <w:rsid w:val="00201DEC"/>
    <w:rsid w:val="00202204"/>
    <w:rsid w:val="00204045"/>
    <w:rsid w:val="00205AEB"/>
    <w:rsid w:val="0022055A"/>
    <w:rsid w:val="00222F98"/>
    <w:rsid w:val="002349F3"/>
    <w:rsid w:val="0024367B"/>
    <w:rsid w:val="0024520B"/>
    <w:rsid w:val="002472B9"/>
    <w:rsid w:val="002549C9"/>
    <w:rsid w:val="00256E55"/>
    <w:rsid w:val="00257915"/>
    <w:rsid w:val="002613D0"/>
    <w:rsid w:val="00267D81"/>
    <w:rsid w:val="00271016"/>
    <w:rsid w:val="002738D5"/>
    <w:rsid w:val="0028519F"/>
    <w:rsid w:val="002869B9"/>
    <w:rsid w:val="002917AE"/>
    <w:rsid w:val="0029349A"/>
    <w:rsid w:val="002B6A78"/>
    <w:rsid w:val="002C3D79"/>
    <w:rsid w:val="002D7BBA"/>
    <w:rsid w:val="002E161B"/>
    <w:rsid w:val="002E4DBB"/>
    <w:rsid w:val="002E57BD"/>
    <w:rsid w:val="002E5AE6"/>
    <w:rsid w:val="002F2CE1"/>
    <w:rsid w:val="002F3F23"/>
    <w:rsid w:val="00301477"/>
    <w:rsid w:val="003019E4"/>
    <w:rsid w:val="00322C8B"/>
    <w:rsid w:val="00350A47"/>
    <w:rsid w:val="0035361A"/>
    <w:rsid w:val="00361B66"/>
    <w:rsid w:val="00363B0A"/>
    <w:rsid w:val="00371288"/>
    <w:rsid w:val="00372BEA"/>
    <w:rsid w:val="00373640"/>
    <w:rsid w:val="003757C6"/>
    <w:rsid w:val="003832EB"/>
    <w:rsid w:val="003852B6"/>
    <w:rsid w:val="00385795"/>
    <w:rsid w:val="0038637E"/>
    <w:rsid w:val="00397A52"/>
    <w:rsid w:val="003A48CA"/>
    <w:rsid w:val="003A55A6"/>
    <w:rsid w:val="003A6106"/>
    <w:rsid w:val="003A6833"/>
    <w:rsid w:val="003B45E1"/>
    <w:rsid w:val="003B46D6"/>
    <w:rsid w:val="003C6751"/>
    <w:rsid w:val="003D29EE"/>
    <w:rsid w:val="003E4081"/>
    <w:rsid w:val="003E7387"/>
    <w:rsid w:val="003F0F8F"/>
    <w:rsid w:val="003F30D6"/>
    <w:rsid w:val="003F5A3F"/>
    <w:rsid w:val="003F5D2E"/>
    <w:rsid w:val="00405E46"/>
    <w:rsid w:val="00405F50"/>
    <w:rsid w:val="0041026D"/>
    <w:rsid w:val="00422E7C"/>
    <w:rsid w:val="00446096"/>
    <w:rsid w:val="00446233"/>
    <w:rsid w:val="0045543E"/>
    <w:rsid w:val="004654D7"/>
    <w:rsid w:val="00476500"/>
    <w:rsid w:val="00480327"/>
    <w:rsid w:val="004838D4"/>
    <w:rsid w:val="00486823"/>
    <w:rsid w:val="0049047E"/>
    <w:rsid w:val="00491990"/>
    <w:rsid w:val="00495D50"/>
    <w:rsid w:val="004A1F66"/>
    <w:rsid w:val="004A4C2A"/>
    <w:rsid w:val="004A4C63"/>
    <w:rsid w:val="004B068C"/>
    <w:rsid w:val="004B7C4D"/>
    <w:rsid w:val="004C0F3D"/>
    <w:rsid w:val="004C15BD"/>
    <w:rsid w:val="004D6C3F"/>
    <w:rsid w:val="004E13F0"/>
    <w:rsid w:val="004E2FB4"/>
    <w:rsid w:val="004E3CA5"/>
    <w:rsid w:val="004E69D0"/>
    <w:rsid w:val="004F1B12"/>
    <w:rsid w:val="00500DAD"/>
    <w:rsid w:val="005169E3"/>
    <w:rsid w:val="00516AFC"/>
    <w:rsid w:val="00522005"/>
    <w:rsid w:val="005259F2"/>
    <w:rsid w:val="00526A91"/>
    <w:rsid w:val="0054608F"/>
    <w:rsid w:val="00547421"/>
    <w:rsid w:val="00566F9F"/>
    <w:rsid w:val="005726BF"/>
    <w:rsid w:val="00580A0F"/>
    <w:rsid w:val="00593216"/>
    <w:rsid w:val="005A0D5A"/>
    <w:rsid w:val="005B0F29"/>
    <w:rsid w:val="005C7A24"/>
    <w:rsid w:val="005D1503"/>
    <w:rsid w:val="005D6BE4"/>
    <w:rsid w:val="005E0F13"/>
    <w:rsid w:val="005F17E8"/>
    <w:rsid w:val="005F3D73"/>
    <w:rsid w:val="00600411"/>
    <w:rsid w:val="0060051B"/>
    <w:rsid w:val="006017B5"/>
    <w:rsid w:val="00606B64"/>
    <w:rsid w:val="00610B42"/>
    <w:rsid w:val="006148C8"/>
    <w:rsid w:val="00615190"/>
    <w:rsid w:val="00617679"/>
    <w:rsid w:val="00627B6C"/>
    <w:rsid w:val="00633A09"/>
    <w:rsid w:val="00634275"/>
    <w:rsid w:val="00634292"/>
    <w:rsid w:val="00635B40"/>
    <w:rsid w:val="006371D4"/>
    <w:rsid w:val="006406E5"/>
    <w:rsid w:val="00656F36"/>
    <w:rsid w:val="00662442"/>
    <w:rsid w:val="00673A59"/>
    <w:rsid w:val="00680C38"/>
    <w:rsid w:val="00690523"/>
    <w:rsid w:val="006A1DDD"/>
    <w:rsid w:val="006A6F08"/>
    <w:rsid w:val="006B10E5"/>
    <w:rsid w:val="006B1887"/>
    <w:rsid w:val="006B65B7"/>
    <w:rsid w:val="006C0F36"/>
    <w:rsid w:val="006C26CC"/>
    <w:rsid w:val="006D3EBE"/>
    <w:rsid w:val="006E5897"/>
    <w:rsid w:val="006F0AC3"/>
    <w:rsid w:val="006F26C4"/>
    <w:rsid w:val="006F2B0C"/>
    <w:rsid w:val="006F50D7"/>
    <w:rsid w:val="006F5762"/>
    <w:rsid w:val="0071095C"/>
    <w:rsid w:val="00710AC8"/>
    <w:rsid w:val="007230F2"/>
    <w:rsid w:val="00742DA5"/>
    <w:rsid w:val="00747887"/>
    <w:rsid w:val="0075034B"/>
    <w:rsid w:val="00754A27"/>
    <w:rsid w:val="00767AC0"/>
    <w:rsid w:val="00770950"/>
    <w:rsid w:val="00771223"/>
    <w:rsid w:val="0078477B"/>
    <w:rsid w:val="007867C6"/>
    <w:rsid w:val="00787E08"/>
    <w:rsid w:val="007A5B0F"/>
    <w:rsid w:val="007B11E8"/>
    <w:rsid w:val="007B1DB8"/>
    <w:rsid w:val="007C18DE"/>
    <w:rsid w:val="007C2AC7"/>
    <w:rsid w:val="007C4A6D"/>
    <w:rsid w:val="007D0F0E"/>
    <w:rsid w:val="007E05A9"/>
    <w:rsid w:val="007E5699"/>
    <w:rsid w:val="00811643"/>
    <w:rsid w:val="008157F3"/>
    <w:rsid w:val="00822EB4"/>
    <w:rsid w:val="00825B7E"/>
    <w:rsid w:val="00827275"/>
    <w:rsid w:val="008369ED"/>
    <w:rsid w:val="008414F7"/>
    <w:rsid w:val="0084399B"/>
    <w:rsid w:val="00850237"/>
    <w:rsid w:val="00853C9A"/>
    <w:rsid w:val="00867D2E"/>
    <w:rsid w:val="00875A95"/>
    <w:rsid w:val="008B38B3"/>
    <w:rsid w:val="008B526A"/>
    <w:rsid w:val="008C2C36"/>
    <w:rsid w:val="008C43D3"/>
    <w:rsid w:val="008F4F9F"/>
    <w:rsid w:val="008F67C6"/>
    <w:rsid w:val="008F7DBB"/>
    <w:rsid w:val="0090070D"/>
    <w:rsid w:val="00906A93"/>
    <w:rsid w:val="00913C5C"/>
    <w:rsid w:val="009160EC"/>
    <w:rsid w:val="00916B65"/>
    <w:rsid w:val="009240C1"/>
    <w:rsid w:val="00926321"/>
    <w:rsid w:val="00931474"/>
    <w:rsid w:val="00936A2B"/>
    <w:rsid w:val="00941FFA"/>
    <w:rsid w:val="009652A9"/>
    <w:rsid w:val="00970253"/>
    <w:rsid w:val="00973A81"/>
    <w:rsid w:val="00973F69"/>
    <w:rsid w:val="00973FA1"/>
    <w:rsid w:val="0097432E"/>
    <w:rsid w:val="009752E4"/>
    <w:rsid w:val="009832DB"/>
    <w:rsid w:val="00983FD5"/>
    <w:rsid w:val="0099438C"/>
    <w:rsid w:val="00996653"/>
    <w:rsid w:val="009C41FC"/>
    <w:rsid w:val="009D01EB"/>
    <w:rsid w:val="009D1811"/>
    <w:rsid w:val="009E290F"/>
    <w:rsid w:val="009E4DC7"/>
    <w:rsid w:val="009E71A7"/>
    <w:rsid w:val="009F09CF"/>
    <w:rsid w:val="009F0CAE"/>
    <w:rsid w:val="009F2390"/>
    <w:rsid w:val="009F36A9"/>
    <w:rsid w:val="009F4CDC"/>
    <w:rsid w:val="009F75E3"/>
    <w:rsid w:val="009F77FA"/>
    <w:rsid w:val="00A0068C"/>
    <w:rsid w:val="00A13F61"/>
    <w:rsid w:val="00A31050"/>
    <w:rsid w:val="00A35329"/>
    <w:rsid w:val="00A35CF6"/>
    <w:rsid w:val="00A57914"/>
    <w:rsid w:val="00A6384E"/>
    <w:rsid w:val="00A74142"/>
    <w:rsid w:val="00A80215"/>
    <w:rsid w:val="00A82231"/>
    <w:rsid w:val="00A84ED3"/>
    <w:rsid w:val="00AA2815"/>
    <w:rsid w:val="00AA3CA4"/>
    <w:rsid w:val="00AA4D1A"/>
    <w:rsid w:val="00AA5A25"/>
    <w:rsid w:val="00AB1B07"/>
    <w:rsid w:val="00AB74B6"/>
    <w:rsid w:val="00AC7C62"/>
    <w:rsid w:val="00AD2B2A"/>
    <w:rsid w:val="00AD2C35"/>
    <w:rsid w:val="00AD3D2E"/>
    <w:rsid w:val="00AE2FF9"/>
    <w:rsid w:val="00AE35ED"/>
    <w:rsid w:val="00AF1712"/>
    <w:rsid w:val="00B07728"/>
    <w:rsid w:val="00B15840"/>
    <w:rsid w:val="00B359F1"/>
    <w:rsid w:val="00B66E58"/>
    <w:rsid w:val="00B8181F"/>
    <w:rsid w:val="00B8475C"/>
    <w:rsid w:val="00B90808"/>
    <w:rsid w:val="00B91948"/>
    <w:rsid w:val="00BA2261"/>
    <w:rsid w:val="00BA5042"/>
    <w:rsid w:val="00BC3690"/>
    <w:rsid w:val="00BC5B74"/>
    <w:rsid w:val="00BD1EA6"/>
    <w:rsid w:val="00BD4F91"/>
    <w:rsid w:val="00BD6BF5"/>
    <w:rsid w:val="00BD779B"/>
    <w:rsid w:val="00BE5885"/>
    <w:rsid w:val="00BF0C05"/>
    <w:rsid w:val="00BF147E"/>
    <w:rsid w:val="00BF2464"/>
    <w:rsid w:val="00BF52F3"/>
    <w:rsid w:val="00C003D2"/>
    <w:rsid w:val="00C00808"/>
    <w:rsid w:val="00C0570F"/>
    <w:rsid w:val="00C063DA"/>
    <w:rsid w:val="00C10706"/>
    <w:rsid w:val="00C12494"/>
    <w:rsid w:val="00C12869"/>
    <w:rsid w:val="00C1426C"/>
    <w:rsid w:val="00C20DD0"/>
    <w:rsid w:val="00C2165E"/>
    <w:rsid w:val="00C217AB"/>
    <w:rsid w:val="00C24010"/>
    <w:rsid w:val="00C2484E"/>
    <w:rsid w:val="00C32ED4"/>
    <w:rsid w:val="00C342F9"/>
    <w:rsid w:val="00C37453"/>
    <w:rsid w:val="00C43BA1"/>
    <w:rsid w:val="00C61916"/>
    <w:rsid w:val="00C70DBD"/>
    <w:rsid w:val="00C71BFB"/>
    <w:rsid w:val="00C826B6"/>
    <w:rsid w:val="00C83B15"/>
    <w:rsid w:val="00C83BB5"/>
    <w:rsid w:val="00C95552"/>
    <w:rsid w:val="00C96528"/>
    <w:rsid w:val="00CA19A5"/>
    <w:rsid w:val="00CA5A00"/>
    <w:rsid w:val="00CA77EA"/>
    <w:rsid w:val="00CB24BD"/>
    <w:rsid w:val="00CB571F"/>
    <w:rsid w:val="00CC5B4D"/>
    <w:rsid w:val="00CC5E78"/>
    <w:rsid w:val="00CC69DC"/>
    <w:rsid w:val="00CD0600"/>
    <w:rsid w:val="00CD2819"/>
    <w:rsid w:val="00CD4D56"/>
    <w:rsid w:val="00CE786F"/>
    <w:rsid w:val="00CF491B"/>
    <w:rsid w:val="00CF5B0C"/>
    <w:rsid w:val="00CF6A43"/>
    <w:rsid w:val="00D0090F"/>
    <w:rsid w:val="00D00CEC"/>
    <w:rsid w:val="00D06B1C"/>
    <w:rsid w:val="00D256D8"/>
    <w:rsid w:val="00D25D8C"/>
    <w:rsid w:val="00D37828"/>
    <w:rsid w:val="00D439F5"/>
    <w:rsid w:val="00D50944"/>
    <w:rsid w:val="00D551A6"/>
    <w:rsid w:val="00D62199"/>
    <w:rsid w:val="00D6355C"/>
    <w:rsid w:val="00D6670C"/>
    <w:rsid w:val="00D72386"/>
    <w:rsid w:val="00D75187"/>
    <w:rsid w:val="00D816E9"/>
    <w:rsid w:val="00D97491"/>
    <w:rsid w:val="00DB2BA4"/>
    <w:rsid w:val="00DD0E4B"/>
    <w:rsid w:val="00DD1A9C"/>
    <w:rsid w:val="00DD435F"/>
    <w:rsid w:val="00DD7B60"/>
    <w:rsid w:val="00DEFA91"/>
    <w:rsid w:val="00DF2513"/>
    <w:rsid w:val="00DF5296"/>
    <w:rsid w:val="00E04F2D"/>
    <w:rsid w:val="00E1FCCC"/>
    <w:rsid w:val="00E213DB"/>
    <w:rsid w:val="00E366DB"/>
    <w:rsid w:val="00E41C12"/>
    <w:rsid w:val="00E5279F"/>
    <w:rsid w:val="00E62F06"/>
    <w:rsid w:val="00E6396D"/>
    <w:rsid w:val="00E667B7"/>
    <w:rsid w:val="00E80538"/>
    <w:rsid w:val="00E91711"/>
    <w:rsid w:val="00EA2BA9"/>
    <w:rsid w:val="00EB020B"/>
    <w:rsid w:val="00EB3726"/>
    <w:rsid w:val="00EB3A36"/>
    <w:rsid w:val="00EB3CEE"/>
    <w:rsid w:val="00EB5BDC"/>
    <w:rsid w:val="00EC1236"/>
    <w:rsid w:val="00EC1EAC"/>
    <w:rsid w:val="00EC5951"/>
    <w:rsid w:val="00EC6180"/>
    <w:rsid w:val="00ED456F"/>
    <w:rsid w:val="00ED6146"/>
    <w:rsid w:val="00EE0643"/>
    <w:rsid w:val="00EE45CB"/>
    <w:rsid w:val="00EE7B5D"/>
    <w:rsid w:val="00EF3544"/>
    <w:rsid w:val="00F017FD"/>
    <w:rsid w:val="00F15392"/>
    <w:rsid w:val="00F16079"/>
    <w:rsid w:val="00F20CC6"/>
    <w:rsid w:val="00F2461A"/>
    <w:rsid w:val="00F24E16"/>
    <w:rsid w:val="00F263E8"/>
    <w:rsid w:val="00F342B6"/>
    <w:rsid w:val="00F41BCA"/>
    <w:rsid w:val="00F530D4"/>
    <w:rsid w:val="00F54B34"/>
    <w:rsid w:val="00F565F4"/>
    <w:rsid w:val="00F5681E"/>
    <w:rsid w:val="00F605CE"/>
    <w:rsid w:val="00F65F29"/>
    <w:rsid w:val="00F73704"/>
    <w:rsid w:val="00F740CC"/>
    <w:rsid w:val="00F77853"/>
    <w:rsid w:val="00F813E7"/>
    <w:rsid w:val="00F91A32"/>
    <w:rsid w:val="00F93E2F"/>
    <w:rsid w:val="00F95F58"/>
    <w:rsid w:val="00FA58C9"/>
    <w:rsid w:val="00FB0C17"/>
    <w:rsid w:val="00FB4491"/>
    <w:rsid w:val="00FB648D"/>
    <w:rsid w:val="00FB7D94"/>
    <w:rsid w:val="00FC2FEB"/>
    <w:rsid w:val="00FC727E"/>
    <w:rsid w:val="00FC7549"/>
    <w:rsid w:val="00FD1B91"/>
    <w:rsid w:val="00FE3009"/>
    <w:rsid w:val="00FF2C86"/>
    <w:rsid w:val="00FF7C1D"/>
    <w:rsid w:val="014B1990"/>
    <w:rsid w:val="019D2FC5"/>
    <w:rsid w:val="01DF666F"/>
    <w:rsid w:val="01EBC6F3"/>
    <w:rsid w:val="026532BC"/>
    <w:rsid w:val="0291D62F"/>
    <w:rsid w:val="04147E33"/>
    <w:rsid w:val="04536562"/>
    <w:rsid w:val="048C8513"/>
    <w:rsid w:val="04E5F09F"/>
    <w:rsid w:val="058B98A7"/>
    <w:rsid w:val="05DB4940"/>
    <w:rsid w:val="05DD743F"/>
    <w:rsid w:val="0639829C"/>
    <w:rsid w:val="0654ECD3"/>
    <w:rsid w:val="065E45B7"/>
    <w:rsid w:val="06BAC292"/>
    <w:rsid w:val="06F69F91"/>
    <w:rsid w:val="07540C7B"/>
    <w:rsid w:val="079C263C"/>
    <w:rsid w:val="07F3114B"/>
    <w:rsid w:val="081CADAA"/>
    <w:rsid w:val="084DAD90"/>
    <w:rsid w:val="08EFDCDC"/>
    <w:rsid w:val="0912EA02"/>
    <w:rsid w:val="09E6F137"/>
    <w:rsid w:val="09E97DF1"/>
    <w:rsid w:val="0A45E16D"/>
    <w:rsid w:val="0A8BAD3D"/>
    <w:rsid w:val="0BE65B80"/>
    <w:rsid w:val="0C0C1502"/>
    <w:rsid w:val="0C0E5541"/>
    <w:rsid w:val="0C2BBB54"/>
    <w:rsid w:val="0CD71934"/>
    <w:rsid w:val="0D161208"/>
    <w:rsid w:val="0D5A40B0"/>
    <w:rsid w:val="0DAA25A2"/>
    <w:rsid w:val="0E0D4B06"/>
    <w:rsid w:val="0EBCEF14"/>
    <w:rsid w:val="0F55F231"/>
    <w:rsid w:val="0FACDBF4"/>
    <w:rsid w:val="0FCC47A5"/>
    <w:rsid w:val="100527FD"/>
    <w:rsid w:val="101D9C89"/>
    <w:rsid w:val="1058BF75"/>
    <w:rsid w:val="112DFFE3"/>
    <w:rsid w:val="114B78C1"/>
    <w:rsid w:val="123BEBF1"/>
    <w:rsid w:val="13AC9DB4"/>
    <w:rsid w:val="13D84508"/>
    <w:rsid w:val="14B8BEEF"/>
    <w:rsid w:val="1567CEA3"/>
    <w:rsid w:val="15681A96"/>
    <w:rsid w:val="158BC97E"/>
    <w:rsid w:val="15CC198D"/>
    <w:rsid w:val="1758F56E"/>
    <w:rsid w:val="176EF48C"/>
    <w:rsid w:val="17C6E016"/>
    <w:rsid w:val="18D09C33"/>
    <w:rsid w:val="18E01036"/>
    <w:rsid w:val="18E8B73A"/>
    <w:rsid w:val="18F57680"/>
    <w:rsid w:val="19AC0A43"/>
    <w:rsid w:val="1A752D94"/>
    <w:rsid w:val="1A909630"/>
    <w:rsid w:val="1B47DAA4"/>
    <w:rsid w:val="1BE426C8"/>
    <w:rsid w:val="1C17B0F8"/>
    <w:rsid w:val="1C2C6691"/>
    <w:rsid w:val="1D2607A6"/>
    <w:rsid w:val="1DC836F2"/>
    <w:rsid w:val="1E6F609B"/>
    <w:rsid w:val="1E98A3C3"/>
    <w:rsid w:val="1EC1D807"/>
    <w:rsid w:val="1EC54736"/>
    <w:rsid w:val="1EFADF9F"/>
    <w:rsid w:val="1F49C214"/>
    <w:rsid w:val="2012B6ED"/>
    <w:rsid w:val="201B4BC7"/>
    <w:rsid w:val="2177B29D"/>
    <w:rsid w:val="21BF09AE"/>
    <w:rsid w:val="21D04485"/>
    <w:rsid w:val="21E1C75D"/>
    <w:rsid w:val="2263A4AD"/>
    <w:rsid w:val="2352EC89"/>
    <w:rsid w:val="235ADA0F"/>
    <w:rsid w:val="237921D8"/>
    <w:rsid w:val="24116EB5"/>
    <w:rsid w:val="25110077"/>
    <w:rsid w:val="25234DE3"/>
    <w:rsid w:val="25465B09"/>
    <w:rsid w:val="25A599B4"/>
    <w:rsid w:val="2624289E"/>
    <w:rsid w:val="262D76AC"/>
    <w:rsid w:val="29505743"/>
    <w:rsid w:val="2A767120"/>
    <w:rsid w:val="2A8B515E"/>
    <w:rsid w:val="2B65EBF4"/>
    <w:rsid w:val="2C82E2F4"/>
    <w:rsid w:val="2D1E6DA3"/>
    <w:rsid w:val="2D478825"/>
    <w:rsid w:val="2E1F6034"/>
    <w:rsid w:val="2F385EBD"/>
    <w:rsid w:val="2FE00EBB"/>
    <w:rsid w:val="3066008A"/>
    <w:rsid w:val="31710E0A"/>
    <w:rsid w:val="318B439C"/>
    <w:rsid w:val="321AF948"/>
    <w:rsid w:val="321CB84F"/>
    <w:rsid w:val="3317AF7D"/>
    <w:rsid w:val="3377B0DC"/>
    <w:rsid w:val="34203AEB"/>
    <w:rsid w:val="346F1358"/>
    <w:rsid w:val="3486078A"/>
    <w:rsid w:val="34E50C60"/>
    <w:rsid w:val="35646C59"/>
    <w:rsid w:val="3649CEDA"/>
    <w:rsid w:val="367AF793"/>
    <w:rsid w:val="379B41FD"/>
    <w:rsid w:val="385FD798"/>
    <w:rsid w:val="3965858A"/>
    <w:rsid w:val="39766791"/>
    <w:rsid w:val="3B52CC96"/>
    <w:rsid w:val="3C1FF704"/>
    <w:rsid w:val="3E2CE9D0"/>
    <w:rsid w:val="3E8DF6FE"/>
    <w:rsid w:val="3F8E4B16"/>
    <w:rsid w:val="3FC51332"/>
    <w:rsid w:val="3FC8BA31"/>
    <w:rsid w:val="412A1B77"/>
    <w:rsid w:val="413B564E"/>
    <w:rsid w:val="42254004"/>
    <w:rsid w:val="42F04F0C"/>
    <w:rsid w:val="431F6B2E"/>
    <w:rsid w:val="43F275BD"/>
    <w:rsid w:val="4472F710"/>
    <w:rsid w:val="448C1F6D"/>
    <w:rsid w:val="44DE67CD"/>
    <w:rsid w:val="45FD8C9A"/>
    <w:rsid w:val="47949D6A"/>
    <w:rsid w:val="47AA97D2"/>
    <w:rsid w:val="4920C2EB"/>
    <w:rsid w:val="498783AF"/>
    <w:rsid w:val="4A77AF61"/>
    <w:rsid w:val="4B5351A9"/>
    <w:rsid w:val="4C472D89"/>
    <w:rsid w:val="4D53C4E6"/>
    <w:rsid w:val="4D57382D"/>
    <w:rsid w:val="4DF883B4"/>
    <w:rsid w:val="4E21C6DC"/>
    <w:rsid w:val="4E51C125"/>
    <w:rsid w:val="4F1EA293"/>
    <w:rsid w:val="4FE2E4A2"/>
    <w:rsid w:val="517EB503"/>
    <w:rsid w:val="52C17BE7"/>
    <w:rsid w:val="52CAD4CB"/>
    <w:rsid w:val="52DC0FA2"/>
    <w:rsid w:val="530A8D81"/>
    <w:rsid w:val="531A8564"/>
    <w:rsid w:val="540CFFC7"/>
    <w:rsid w:val="54910860"/>
    <w:rsid w:val="54B655C5"/>
    <w:rsid w:val="54CF7E22"/>
    <w:rsid w:val="55547E6A"/>
    <w:rsid w:val="558DE417"/>
    <w:rsid w:val="5613B064"/>
    <w:rsid w:val="5613D9BD"/>
    <w:rsid w:val="56522626"/>
    <w:rsid w:val="56B6C3E8"/>
    <w:rsid w:val="56C33564"/>
    <w:rsid w:val="56C3AB58"/>
    <w:rsid w:val="5717A363"/>
    <w:rsid w:val="57C8A922"/>
    <w:rsid w:val="57CAE961"/>
    <w:rsid w:val="580C658E"/>
    <w:rsid w:val="593A164F"/>
    <w:rsid w:val="597FE21F"/>
    <w:rsid w:val="5A1312F1"/>
    <w:rsid w:val="5A70E28B"/>
    <w:rsid w:val="5A73962B"/>
    <w:rsid w:val="5B0049E4"/>
    <w:rsid w:val="5B00ADF6"/>
    <w:rsid w:val="5C2EE6CA"/>
    <w:rsid w:val="5C319112"/>
    <w:rsid w:val="5C5D3866"/>
    <w:rsid w:val="5CEE9DA8"/>
    <w:rsid w:val="5D8FD5F5"/>
    <w:rsid w:val="5D97FB99"/>
    <w:rsid w:val="5F94D928"/>
    <w:rsid w:val="5F9B57D8"/>
    <w:rsid w:val="601DF961"/>
    <w:rsid w:val="60346F64"/>
    <w:rsid w:val="611F6A23"/>
    <w:rsid w:val="6130A989"/>
    <w:rsid w:val="618AF404"/>
    <w:rsid w:val="62CC79EA"/>
    <w:rsid w:val="63A5D7FA"/>
    <w:rsid w:val="63CCF895"/>
    <w:rsid w:val="63DE08D9"/>
    <w:rsid w:val="63DEF7AB"/>
    <w:rsid w:val="64237A9A"/>
    <w:rsid w:val="6579D93A"/>
    <w:rsid w:val="66453CCA"/>
    <w:rsid w:val="66FA2186"/>
    <w:rsid w:val="670B2650"/>
    <w:rsid w:val="675D617E"/>
    <w:rsid w:val="67E10D2B"/>
    <w:rsid w:val="67FB9980"/>
    <w:rsid w:val="68C60087"/>
    <w:rsid w:val="6A1F0D4C"/>
    <w:rsid w:val="6A2555DF"/>
    <w:rsid w:val="6A4D4A5D"/>
    <w:rsid w:val="6A7E6C27"/>
    <w:rsid w:val="6B209B73"/>
    <w:rsid w:val="6B6217A0"/>
    <w:rsid w:val="6C01142B"/>
    <w:rsid w:val="6C659274"/>
    <w:rsid w:val="6CD0C246"/>
    <w:rsid w:val="6D71BCB4"/>
    <w:rsid w:val="6D9E629D"/>
    <w:rsid w:val="6EFE45D2"/>
    <w:rsid w:val="6F1EBA3D"/>
    <w:rsid w:val="70517335"/>
    <w:rsid w:val="705DC2EC"/>
    <w:rsid w:val="7093798B"/>
    <w:rsid w:val="709DEB59"/>
    <w:rsid w:val="70B33E90"/>
    <w:rsid w:val="71120875"/>
    <w:rsid w:val="71B2EA1D"/>
    <w:rsid w:val="7389F191"/>
    <w:rsid w:val="74C77DB9"/>
    <w:rsid w:val="7609039F"/>
    <w:rsid w:val="76634E1A"/>
    <w:rsid w:val="76A45392"/>
    <w:rsid w:val="7733BAEB"/>
    <w:rsid w:val="7737602C"/>
    <w:rsid w:val="786DA106"/>
    <w:rsid w:val="78AE35AA"/>
    <w:rsid w:val="78BE5075"/>
    <w:rsid w:val="7B407BB3"/>
    <w:rsid w:val="7B484932"/>
    <w:rsid w:val="7C096C4D"/>
    <w:rsid w:val="7C30C48A"/>
    <w:rsid w:val="7DBE650B"/>
    <w:rsid w:val="7E486F8F"/>
    <w:rsid w:val="7E7F5A3A"/>
    <w:rsid w:val="7EA7C5AC"/>
    <w:rsid w:val="7EFFEAF1"/>
    <w:rsid w:val="7F5CF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DD4D"/>
  <w15:chartTrackingRefBased/>
  <w15:docId w15:val="{ED9E0244-AC29-4EA5-8672-D3D9ABE4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3"/>
    <w:pPr>
      <w:spacing w:after="200" w:line="312" w:lineRule="auto"/>
    </w:pPr>
    <w:rPr>
      <w:rFonts w:asciiTheme="majorHAnsi" w:hAnsiTheme="majorHAnsi" w:cstheme="majorHAnsi"/>
      <w:color w:val="414042" w:themeColor="text1"/>
      <w:sz w:val="20"/>
      <w:szCs w:val="20"/>
    </w:rPr>
  </w:style>
  <w:style w:type="paragraph" w:styleId="Heading1">
    <w:name w:val="heading 1"/>
    <w:basedOn w:val="Normal"/>
    <w:next w:val="Normal"/>
    <w:link w:val="Heading1Char"/>
    <w:uiPriority w:val="9"/>
    <w:qFormat/>
    <w:rsid w:val="00FC727E"/>
    <w:pPr>
      <w:numPr>
        <w:numId w:val="6"/>
      </w:numPr>
      <w:spacing w:before="480"/>
      <w:outlineLvl w:val="0"/>
    </w:pPr>
    <w:rPr>
      <w:color w:val="DC0032" w:themeColor="background2"/>
      <w:sz w:val="36"/>
      <w:szCs w:val="36"/>
    </w:rPr>
  </w:style>
  <w:style w:type="paragraph" w:styleId="Heading2">
    <w:name w:val="heading 2"/>
    <w:basedOn w:val="Normal"/>
    <w:next w:val="Normal"/>
    <w:link w:val="Heading2Char"/>
    <w:uiPriority w:val="9"/>
    <w:unhideWhenUsed/>
    <w:qFormat/>
    <w:rsid w:val="00FC727E"/>
    <w:pPr>
      <w:numPr>
        <w:ilvl w:val="1"/>
        <w:numId w:val="6"/>
      </w:numPr>
      <w:spacing w:before="240" w:after="160"/>
      <w:outlineLvl w:val="1"/>
    </w:pPr>
    <w:rPr>
      <w:sz w:val="28"/>
      <w:szCs w:val="28"/>
    </w:rPr>
  </w:style>
  <w:style w:type="paragraph" w:styleId="Heading3">
    <w:name w:val="heading 3"/>
    <w:basedOn w:val="DPDBodyText"/>
    <w:next w:val="Normal"/>
    <w:link w:val="Heading3Char"/>
    <w:uiPriority w:val="9"/>
    <w:unhideWhenUsed/>
    <w:qFormat/>
    <w:rsid w:val="00202204"/>
    <w:pPr>
      <w:spacing w:after="160" w:line="240" w:lineRule="auto"/>
      <w:outlineLvl w:val="2"/>
    </w:pPr>
    <w:rPr>
      <w:rFonts w:asciiTheme="majorHAnsi" w:hAnsiTheme="majorHAnsi"/>
      <w:b/>
    </w:rPr>
  </w:style>
  <w:style w:type="paragraph" w:styleId="Heading4">
    <w:name w:val="heading 4"/>
    <w:basedOn w:val="Normal"/>
    <w:next w:val="Normal"/>
    <w:link w:val="Heading4Char"/>
    <w:uiPriority w:val="9"/>
    <w:unhideWhenUsed/>
    <w:qFormat/>
    <w:rsid w:val="003E4081"/>
    <w:pPr>
      <w:outlineLvl w:val="3"/>
    </w:pPr>
    <w:rPr>
      <w:b/>
      <w:bCs/>
      <w:color w:val="DC0032" w:themeColor="background2"/>
      <w:lang w:val="en-US"/>
    </w:rPr>
  </w:style>
  <w:style w:type="paragraph" w:styleId="Heading5">
    <w:name w:val="heading 5"/>
    <w:basedOn w:val="Normal"/>
    <w:next w:val="Normal"/>
    <w:link w:val="Heading5Char"/>
    <w:uiPriority w:val="9"/>
    <w:unhideWhenUsed/>
    <w:rsid w:val="00811643"/>
    <w:pPr>
      <w:outlineLvl w:val="4"/>
    </w:pPr>
    <w:rPr>
      <w:rFonts w:ascii="Pluto Sans DPD PPT" w:hAnsi="Pluto Sans DPD PPT"/>
      <w:lang w:val="en-US"/>
    </w:rPr>
  </w:style>
  <w:style w:type="paragraph" w:styleId="Heading6">
    <w:name w:val="heading 6"/>
    <w:basedOn w:val="Heading5"/>
    <w:next w:val="Normal"/>
    <w:link w:val="Heading6Char"/>
    <w:uiPriority w:val="9"/>
    <w:unhideWhenUsed/>
    <w:rsid w:val="00811643"/>
    <w:pPr>
      <w:outlineLvl w:val="5"/>
    </w:pPr>
    <w:rPr>
      <w:color w:val="808285" w:themeColor="text2"/>
    </w:rPr>
  </w:style>
  <w:style w:type="paragraph" w:styleId="Heading7">
    <w:name w:val="heading 7"/>
    <w:basedOn w:val="Heading6"/>
    <w:next w:val="Normal"/>
    <w:link w:val="Heading7Char"/>
    <w:uiPriority w:val="9"/>
    <w:unhideWhenUsed/>
    <w:rsid w:val="00811643"/>
    <w:pPr>
      <w:outlineLvl w:val="6"/>
    </w:pPr>
  </w:style>
  <w:style w:type="paragraph" w:styleId="Heading8">
    <w:name w:val="heading 8"/>
    <w:basedOn w:val="Heading7"/>
    <w:next w:val="Normal"/>
    <w:link w:val="Heading8Char"/>
    <w:uiPriority w:val="9"/>
    <w:unhideWhenUsed/>
    <w:rsid w:val="00811643"/>
    <w:pPr>
      <w:outlineLvl w:val="7"/>
    </w:pPr>
  </w:style>
  <w:style w:type="paragraph" w:styleId="Heading9">
    <w:name w:val="heading 9"/>
    <w:basedOn w:val="Heading8"/>
    <w:next w:val="Normal"/>
    <w:link w:val="Heading9Char"/>
    <w:uiPriority w:val="9"/>
    <w:unhideWhenUsed/>
    <w:rsid w:val="008116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aliases w:val="DPD"/>
    <w:basedOn w:val="Table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itle">
    <w:name w:val="Title"/>
    <w:basedOn w:val="Normal"/>
    <w:next w:val="Normal"/>
    <w:link w:val="TitleCh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itleChar">
    <w:name w:val="Title Char"/>
    <w:basedOn w:val="DefaultParagraphFont"/>
    <w:link w:val="Title"/>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itle">
    <w:name w:val="Subtitle"/>
    <w:basedOn w:val="Normal"/>
    <w:next w:val="Normal"/>
    <w:link w:val="SubtitleChar"/>
    <w:uiPriority w:val="11"/>
    <w:qFormat/>
    <w:rsid w:val="008414F7"/>
    <w:pPr>
      <w:spacing w:line="216" w:lineRule="auto"/>
    </w:pPr>
    <w:rPr>
      <w:sz w:val="48"/>
      <w:szCs w:val="48"/>
    </w:rPr>
  </w:style>
  <w:style w:type="character" w:customStyle="1" w:styleId="SubtitleChar">
    <w:name w:val="Subtitle Char"/>
    <w:basedOn w:val="DefaultParagraphFont"/>
    <w:link w:val="Subtitle"/>
    <w:uiPriority w:val="11"/>
    <w:rsid w:val="008414F7"/>
    <w:rPr>
      <w:rFonts w:asciiTheme="majorHAnsi" w:hAnsiTheme="majorHAnsi"/>
      <w:color w:val="414042" w:themeColor="text1"/>
      <w:sz w:val="48"/>
      <w:szCs w:val="48"/>
      <w:lang w:val="en-US"/>
    </w:rPr>
  </w:style>
  <w:style w:type="character" w:customStyle="1" w:styleId="Heading1Char">
    <w:name w:val="Heading 1 Char"/>
    <w:basedOn w:val="DefaultParagraphFont"/>
    <w:link w:val="Heading1"/>
    <w:uiPriority w:val="9"/>
    <w:rsid w:val="00FC727E"/>
    <w:rPr>
      <w:rFonts w:asciiTheme="majorHAnsi" w:hAnsiTheme="majorHAnsi" w:cstheme="majorHAnsi"/>
      <w:color w:val="DC0032" w:themeColor="background2"/>
      <w:sz w:val="36"/>
      <w:szCs w:val="36"/>
    </w:rPr>
  </w:style>
  <w:style w:type="character" w:customStyle="1" w:styleId="Heading2Char">
    <w:name w:val="Heading 2 Char"/>
    <w:basedOn w:val="DefaultParagraphFont"/>
    <w:link w:val="Heading2"/>
    <w:uiPriority w:val="9"/>
    <w:rsid w:val="00FC727E"/>
    <w:rPr>
      <w:rFonts w:asciiTheme="majorHAnsi" w:hAnsiTheme="majorHAnsi" w:cstheme="majorHAnsi"/>
      <w:color w:val="414042" w:themeColor="text1"/>
      <w:sz w:val="28"/>
      <w:szCs w:val="28"/>
    </w:rPr>
  </w:style>
  <w:style w:type="character" w:customStyle="1" w:styleId="Heading3Char">
    <w:name w:val="Heading 3 Char"/>
    <w:basedOn w:val="DefaultParagraphFont"/>
    <w:link w:val="Heading3"/>
    <w:uiPriority w:val="9"/>
    <w:rsid w:val="00202204"/>
    <w:rPr>
      <w:rFonts w:asciiTheme="majorHAnsi" w:hAnsiTheme="majorHAnsi" w:cstheme="majorHAnsi"/>
      <w:b/>
      <w:color w:val="414042" w:themeColor="text1"/>
      <w:sz w:val="20"/>
    </w:rPr>
  </w:style>
  <w:style w:type="character" w:customStyle="1" w:styleId="Heading4Char">
    <w:name w:val="Heading 4 Char"/>
    <w:basedOn w:val="DefaultParagraphFont"/>
    <w:link w:val="Heading4"/>
    <w:uiPriority w:val="9"/>
    <w:rsid w:val="003E4081"/>
    <w:rPr>
      <w:rFonts w:asciiTheme="majorHAnsi" w:hAnsiTheme="majorHAnsi" w:cstheme="majorHAnsi"/>
      <w:b/>
      <w:bCs/>
      <w:color w:val="DC0032" w:themeColor="background2"/>
      <w:sz w:val="20"/>
      <w:szCs w:val="20"/>
      <w:lang w:val="en-US"/>
    </w:rPr>
  </w:style>
  <w:style w:type="character" w:customStyle="1" w:styleId="Heading5Char">
    <w:name w:val="Heading 5 Char"/>
    <w:basedOn w:val="DefaultParagraphFont"/>
    <w:link w:val="Heading5"/>
    <w:uiPriority w:val="9"/>
    <w:rsid w:val="00811643"/>
    <w:rPr>
      <w:rFonts w:ascii="Pluto Sans DPD PPT" w:hAnsi="Pluto Sans DPD PPT"/>
      <w:sz w:val="20"/>
      <w:szCs w:val="20"/>
      <w:lang w:val="en-US"/>
    </w:rPr>
  </w:style>
  <w:style w:type="character" w:customStyle="1" w:styleId="Heading6Char">
    <w:name w:val="Heading 6 Char"/>
    <w:basedOn w:val="DefaultParagraphFont"/>
    <w:link w:val="Heading6"/>
    <w:uiPriority w:val="9"/>
    <w:rsid w:val="00811643"/>
    <w:rPr>
      <w:rFonts w:ascii="Pluto Sans DPD PPT" w:hAnsi="Pluto Sans DPD PPT"/>
      <w:color w:val="808285" w:themeColor="text2"/>
      <w:sz w:val="20"/>
      <w:szCs w:val="20"/>
      <w:lang w:val="en-US"/>
    </w:rPr>
  </w:style>
  <w:style w:type="character" w:customStyle="1" w:styleId="Heading7Char">
    <w:name w:val="Heading 7 Char"/>
    <w:basedOn w:val="DefaultParagraphFont"/>
    <w:link w:val="Heading7"/>
    <w:uiPriority w:val="9"/>
    <w:rsid w:val="00811643"/>
    <w:rPr>
      <w:rFonts w:ascii="Pluto Sans DPD PPT" w:hAnsi="Pluto Sans DPD PPT"/>
      <w:color w:val="808285" w:themeColor="text2"/>
      <w:sz w:val="20"/>
      <w:szCs w:val="20"/>
      <w:lang w:val="en-US"/>
    </w:rPr>
  </w:style>
  <w:style w:type="character" w:customStyle="1" w:styleId="Heading8Char">
    <w:name w:val="Heading 8 Char"/>
    <w:basedOn w:val="DefaultParagraphFont"/>
    <w:link w:val="Heading8"/>
    <w:uiPriority w:val="9"/>
    <w:rsid w:val="00811643"/>
    <w:rPr>
      <w:rFonts w:ascii="Pluto Sans DPD PPT" w:hAnsi="Pluto Sans DPD PPT"/>
      <w:color w:val="808285" w:themeColor="text2"/>
      <w:sz w:val="20"/>
      <w:szCs w:val="20"/>
      <w:lang w:val="en-US"/>
    </w:rPr>
  </w:style>
  <w:style w:type="character" w:customStyle="1" w:styleId="Heading9Char">
    <w:name w:val="Heading 9 Char"/>
    <w:basedOn w:val="DefaultParagraphFont"/>
    <w:link w:val="Heading9"/>
    <w:uiPriority w:val="9"/>
    <w:rsid w:val="00811643"/>
    <w:rPr>
      <w:rFonts w:ascii="Pluto Sans DPD PPT" w:hAnsi="Pluto Sans DPD PPT"/>
      <w:color w:val="808285" w:themeColor="text2"/>
      <w:sz w:val="20"/>
      <w:szCs w:val="20"/>
      <w:lang w:val="en-US"/>
    </w:rPr>
  </w:style>
  <w:style w:type="paragraph" w:styleId="ListParagraph">
    <w:name w:val="List Paragraph"/>
    <w:aliases w:val="CGA puce simple"/>
    <w:basedOn w:val="Normal"/>
    <w:link w:val="ListParagraphChar"/>
    <w:uiPriority w:val="34"/>
    <w:rsid w:val="0038637E"/>
    <w:pPr>
      <w:ind w:left="720"/>
      <w:contextualSpacing/>
    </w:pPr>
  </w:style>
  <w:style w:type="numbering" w:customStyle="1" w:styleId="Style1">
    <w:name w:val="Style1"/>
    <w:uiPriority w:val="99"/>
    <w:rsid w:val="0038637E"/>
    <w:pPr>
      <w:numPr>
        <w:numId w:val="2"/>
      </w:numPr>
    </w:pPr>
  </w:style>
  <w:style w:type="character" w:styleId="Strong">
    <w:name w:val="Strong"/>
    <w:aliases w:val="Copy Highlight"/>
    <w:uiPriority w:val="22"/>
    <w:qFormat/>
    <w:rsid w:val="00754A27"/>
    <w:rPr>
      <w:rFonts w:asciiTheme="minorHAnsi" w:hAnsiTheme="minorHAnsi" w:cstheme="minorHAnsi"/>
      <w:b/>
      <w:bCs/>
    </w:rPr>
  </w:style>
  <w:style w:type="paragraph" w:styleId="Header">
    <w:name w:val="header"/>
    <w:basedOn w:val="Normal"/>
    <w:link w:val="HeaderChar"/>
    <w:uiPriority w:val="99"/>
    <w:unhideWhenUsed/>
    <w:rsid w:val="00256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55"/>
    <w:rPr>
      <w:color w:val="414042" w:themeColor="text1"/>
      <w:sz w:val="20"/>
      <w:szCs w:val="20"/>
    </w:rPr>
  </w:style>
  <w:style w:type="paragraph" w:styleId="Footer">
    <w:name w:val="footer"/>
    <w:basedOn w:val="Normal"/>
    <w:link w:val="FooterChar"/>
    <w:uiPriority w:val="99"/>
    <w:unhideWhenUsed/>
    <w:rsid w:val="00256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55"/>
    <w:rPr>
      <w:color w:val="414042" w:themeColor="text1"/>
      <w:sz w:val="20"/>
      <w:szCs w:val="20"/>
    </w:rPr>
  </w:style>
  <w:style w:type="table" w:styleId="TableGrid">
    <w:name w:val="Table Grid"/>
    <w:basedOn w:val="Table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Segoe UI" w:hAnsi="Segoe UI"/>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PlaceholderText">
    <w:name w:val="Placeholder Text"/>
    <w:basedOn w:val="DefaultParagraphFont"/>
    <w:uiPriority w:val="99"/>
    <w:semiHidden/>
    <w:rsid w:val="00222F98"/>
    <w:rPr>
      <w:color w:val="808080"/>
    </w:rPr>
  </w:style>
  <w:style w:type="paragraph" w:styleId="NoSpacing">
    <w:name w:val="No Spacing"/>
    <w:link w:val="NoSpacingChar"/>
    <w:uiPriority w:val="1"/>
    <w:qFormat/>
    <w:rsid w:val="004B7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7C4D"/>
    <w:rPr>
      <w:rFonts w:eastAsiaTheme="minorEastAsia"/>
      <w:lang w:val="en-US"/>
    </w:rPr>
  </w:style>
  <w:style w:type="paragraph" w:styleId="TOCHeading">
    <w:name w:val="TOC Heading"/>
    <w:basedOn w:val="Heading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O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yperlink">
    <w:name w:val="Hyperlink"/>
    <w:basedOn w:val="DefaultParagraphFont"/>
    <w:uiPriority w:val="99"/>
    <w:unhideWhenUsed/>
    <w:rsid w:val="00D25D8C"/>
    <w:rPr>
      <w:color w:val="414042" w:themeColor="hyperlink"/>
      <w:u w:val="single"/>
    </w:rPr>
  </w:style>
  <w:style w:type="paragraph" w:customStyle="1" w:styleId="CopyBullet-Points">
    <w:name w:val="Copy_Bullet-Points"/>
    <w:basedOn w:val="ListParagraph"/>
    <w:next w:val="DPDBodyText"/>
    <w:link w:val="CopyBullet-PointsChar"/>
    <w:qFormat/>
    <w:rsid w:val="00FB7D94"/>
    <w:pPr>
      <w:numPr>
        <w:numId w:val="3"/>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ListParagraphChar">
    <w:name w:val="List Paragraph Char"/>
    <w:aliases w:val="CGA puce simple Char"/>
    <w:basedOn w:val="DefaultParagraphFont"/>
    <w:link w:val="ListParagraph"/>
    <w:uiPriority w:val="34"/>
    <w:rsid w:val="007B11E8"/>
    <w:rPr>
      <w:color w:val="414042" w:themeColor="text1"/>
      <w:sz w:val="20"/>
      <w:szCs w:val="20"/>
    </w:rPr>
  </w:style>
  <w:style w:type="character" w:customStyle="1" w:styleId="CopyBullet-PointsChar">
    <w:name w:val="Copy_Bullet-Points Char"/>
    <w:basedOn w:val="ListParagraphCh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4"/>
      </w:numPr>
      <w:spacing w:after="0" w:line="600" w:lineRule="exact"/>
      <w:ind w:left="851" w:hanging="851"/>
      <w:outlineLvl w:val="3"/>
    </w:pPr>
    <w:rPr>
      <w:rFonts w:ascii="Arial" w:hAnsi="Arial"/>
      <w:sz w:val="56"/>
      <w:szCs w:val="22"/>
    </w:rPr>
  </w:style>
  <w:style w:type="table" w:styleId="TableGridLight">
    <w:name w:val="Grid Table Light"/>
    <w:basedOn w:val="Table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5"/>
      </w:numPr>
    </w:pPr>
  </w:style>
  <w:style w:type="character" w:customStyle="1" w:styleId="Source-ReferenceChar">
    <w:name w:val="Source - Reference Char"/>
    <w:basedOn w:val="DefaultParagraphFont"/>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DefaultParagraphFont"/>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ListTable3-Accent1">
    <w:name w:val="List Table 3 Accent 1"/>
    <w:basedOn w:val="Table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GridTable4-Accent2">
    <w:name w:val="Grid Table 4 Accent 2"/>
    <w:basedOn w:val="Table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IntenseEmphasis">
    <w:name w:val="Intense Emphasis"/>
    <w:basedOn w:val="DefaultParagraphFont"/>
    <w:uiPriority w:val="21"/>
    <w:rsid w:val="00C96528"/>
    <w:rPr>
      <w:i/>
      <w:iCs/>
      <w:color w:val="DC0032" w:themeColor="accent1"/>
    </w:rPr>
  </w:style>
  <w:style w:type="table" w:styleId="ListTable3-Accent2">
    <w:name w:val="List Table 3 Accent 2"/>
    <w:basedOn w:val="Table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ListTable7Colorful-Accent2">
    <w:name w:val="List Table 7 Colorful Accent 2"/>
    <w:basedOn w:val="Table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uiPriority w:val="99"/>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CommentReference">
    <w:name w:val="annotation reference"/>
    <w:uiPriority w:val="99"/>
    <w:semiHidden/>
    <w:unhideWhenUsed/>
    <w:rsid w:val="006F0AC3"/>
    <w:rPr>
      <w:sz w:val="16"/>
      <w:szCs w:val="16"/>
    </w:rPr>
  </w:style>
  <w:style w:type="paragraph" w:styleId="CommentText">
    <w:name w:val="annotation text"/>
    <w:basedOn w:val="Normal"/>
    <w:link w:val="CommentTextChar"/>
    <w:uiPriority w:val="99"/>
    <w:unhideWhenUsed/>
    <w:rsid w:val="006F0AC3"/>
    <w:pPr>
      <w:spacing w:after="0" w:line="240" w:lineRule="auto"/>
    </w:pPr>
    <w:rPr>
      <w:rFonts w:ascii="Calibri" w:eastAsia="Calibri" w:hAnsi="Calibri" w:cs="Calibri"/>
      <w:color w:val="auto"/>
      <w:lang w:val="fr-FR"/>
    </w:rPr>
  </w:style>
  <w:style w:type="character" w:customStyle="1" w:styleId="CommentTextChar">
    <w:name w:val="Comment Text Char"/>
    <w:basedOn w:val="DefaultParagraphFont"/>
    <w:link w:val="CommentText"/>
    <w:uiPriority w:val="99"/>
    <w:rsid w:val="006F0AC3"/>
    <w:rPr>
      <w:rFonts w:ascii="Calibri" w:eastAsia="Calibri" w:hAnsi="Calibri" w:cs="Calibri"/>
      <w:sz w:val="20"/>
      <w:szCs w:val="20"/>
      <w:lang w:val="fr-FR"/>
    </w:rPr>
  </w:style>
  <w:style w:type="character" w:customStyle="1" w:styleId="normaltextrun">
    <w:name w:val="normaltextrun"/>
    <w:basedOn w:val="DefaultParagraphFont"/>
    <w:rsid w:val="006F0AC3"/>
  </w:style>
  <w:style w:type="character" w:styleId="UnresolvedMention">
    <w:name w:val="Unresolved Mention"/>
    <w:basedOn w:val="DefaultParagraphFont"/>
    <w:uiPriority w:val="99"/>
    <w:semiHidden/>
    <w:unhideWhenUsed/>
    <w:rsid w:val="00DB2BA4"/>
    <w:rPr>
      <w:color w:val="605E5C"/>
      <w:shd w:val="clear" w:color="auto" w:fill="E1DFDD"/>
    </w:rPr>
  </w:style>
  <w:style w:type="paragraph" w:styleId="Revision">
    <w:name w:val="Revision"/>
    <w:hidden/>
    <w:uiPriority w:val="99"/>
    <w:semiHidden/>
    <w:rsid w:val="00B90808"/>
    <w:pPr>
      <w:spacing w:after="0" w:line="240" w:lineRule="auto"/>
    </w:pPr>
    <w:rPr>
      <w:rFonts w:asciiTheme="majorHAnsi" w:hAnsiTheme="majorHAnsi" w:cstheme="majorHAnsi"/>
      <w:color w:val="414042" w:themeColor="text1"/>
      <w:sz w:val="20"/>
      <w:szCs w:val="20"/>
    </w:rPr>
  </w:style>
  <w:style w:type="paragraph" w:styleId="CommentSubject">
    <w:name w:val="annotation subject"/>
    <w:basedOn w:val="CommentText"/>
    <w:next w:val="CommentText"/>
    <w:link w:val="CommentSubjectChar"/>
    <w:uiPriority w:val="99"/>
    <w:semiHidden/>
    <w:unhideWhenUsed/>
    <w:rsid w:val="00936A2B"/>
    <w:pPr>
      <w:spacing w:after="200"/>
    </w:pPr>
    <w:rPr>
      <w:rFonts w:asciiTheme="majorHAnsi" w:eastAsiaTheme="minorHAnsi" w:hAnsiTheme="majorHAnsi" w:cstheme="majorHAnsi"/>
      <w:b/>
      <w:bCs/>
      <w:color w:val="414042" w:themeColor="text1"/>
      <w:lang w:val="en-GB"/>
    </w:rPr>
  </w:style>
  <w:style w:type="character" w:customStyle="1" w:styleId="CommentSubjectChar">
    <w:name w:val="Comment Subject Char"/>
    <w:basedOn w:val="CommentTextChar"/>
    <w:link w:val="CommentSubject"/>
    <w:uiPriority w:val="99"/>
    <w:semiHidden/>
    <w:rsid w:val="00936A2B"/>
    <w:rPr>
      <w:rFonts w:asciiTheme="majorHAnsi" w:eastAsia="Calibri" w:hAnsiTheme="majorHAnsi" w:cstheme="majorHAnsi"/>
      <w:b/>
      <w:bCs/>
      <w:color w:val="414042" w:themeColor="text1"/>
      <w:sz w:val="20"/>
      <w:szCs w:val="20"/>
      <w:lang w:val="fr-FR"/>
    </w:rPr>
  </w:style>
  <w:style w:type="paragraph" w:customStyle="1" w:styleId="paragraph">
    <w:name w:val="paragraph"/>
    <w:basedOn w:val="Normal"/>
    <w:rsid w:val="00516AF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16AFC"/>
  </w:style>
  <w:style w:type="character" w:customStyle="1" w:styleId="tabchar">
    <w:name w:val="tabchar"/>
    <w:basedOn w:val="DefaultParagraphFont"/>
    <w:rsid w:val="0051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618606907">
      <w:bodyDiv w:val="1"/>
      <w:marLeft w:val="0"/>
      <w:marRight w:val="0"/>
      <w:marTop w:val="0"/>
      <w:marBottom w:val="0"/>
      <w:divBdr>
        <w:top w:val="none" w:sz="0" w:space="0" w:color="auto"/>
        <w:left w:val="none" w:sz="0" w:space="0" w:color="auto"/>
        <w:bottom w:val="none" w:sz="0" w:space="0" w:color="auto"/>
        <w:right w:val="none" w:sz="0" w:space="0" w:color="auto"/>
      </w:divBdr>
      <w:divsChild>
        <w:div w:id="126895523">
          <w:marLeft w:val="0"/>
          <w:marRight w:val="0"/>
          <w:marTop w:val="0"/>
          <w:marBottom w:val="0"/>
          <w:divBdr>
            <w:top w:val="none" w:sz="0" w:space="0" w:color="auto"/>
            <w:left w:val="none" w:sz="0" w:space="0" w:color="auto"/>
            <w:bottom w:val="none" w:sz="0" w:space="0" w:color="auto"/>
            <w:right w:val="none" w:sz="0" w:space="0" w:color="auto"/>
          </w:divBdr>
        </w:div>
        <w:div w:id="363753134">
          <w:marLeft w:val="0"/>
          <w:marRight w:val="0"/>
          <w:marTop w:val="0"/>
          <w:marBottom w:val="0"/>
          <w:divBdr>
            <w:top w:val="none" w:sz="0" w:space="0" w:color="auto"/>
            <w:left w:val="none" w:sz="0" w:space="0" w:color="auto"/>
            <w:bottom w:val="none" w:sz="0" w:space="0" w:color="auto"/>
            <w:right w:val="none" w:sz="0" w:space="0" w:color="auto"/>
          </w:divBdr>
        </w:div>
        <w:div w:id="448939646">
          <w:marLeft w:val="0"/>
          <w:marRight w:val="0"/>
          <w:marTop w:val="0"/>
          <w:marBottom w:val="0"/>
          <w:divBdr>
            <w:top w:val="none" w:sz="0" w:space="0" w:color="auto"/>
            <w:left w:val="none" w:sz="0" w:space="0" w:color="auto"/>
            <w:bottom w:val="none" w:sz="0" w:space="0" w:color="auto"/>
            <w:right w:val="none" w:sz="0" w:space="0" w:color="auto"/>
          </w:divBdr>
        </w:div>
        <w:div w:id="465391319">
          <w:marLeft w:val="0"/>
          <w:marRight w:val="0"/>
          <w:marTop w:val="0"/>
          <w:marBottom w:val="0"/>
          <w:divBdr>
            <w:top w:val="none" w:sz="0" w:space="0" w:color="auto"/>
            <w:left w:val="none" w:sz="0" w:space="0" w:color="auto"/>
            <w:bottom w:val="none" w:sz="0" w:space="0" w:color="auto"/>
            <w:right w:val="none" w:sz="0" w:space="0" w:color="auto"/>
          </w:divBdr>
        </w:div>
        <w:div w:id="509568330">
          <w:marLeft w:val="0"/>
          <w:marRight w:val="0"/>
          <w:marTop w:val="0"/>
          <w:marBottom w:val="0"/>
          <w:divBdr>
            <w:top w:val="none" w:sz="0" w:space="0" w:color="auto"/>
            <w:left w:val="none" w:sz="0" w:space="0" w:color="auto"/>
            <w:bottom w:val="none" w:sz="0" w:space="0" w:color="auto"/>
            <w:right w:val="none" w:sz="0" w:space="0" w:color="auto"/>
          </w:divBdr>
        </w:div>
        <w:div w:id="517351455">
          <w:marLeft w:val="0"/>
          <w:marRight w:val="0"/>
          <w:marTop w:val="0"/>
          <w:marBottom w:val="0"/>
          <w:divBdr>
            <w:top w:val="none" w:sz="0" w:space="0" w:color="auto"/>
            <w:left w:val="none" w:sz="0" w:space="0" w:color="auto"/>
            <w:bottom w:val="none" w:sz="0" w:space="0" w:color="auto"/>
            <w:right w:val="none" w:sz="0" w:space="0" w:color="auto"/>
          </w:divBdr>
        </w:div>
        <w:div w:id="531262244">
          <w:marLeft w:val="0"/>
          <w:marRight w:val="0"/>
          <w:marTop w:val="0"/>
          <w:marBottom w:val="0"/>
          <w:divBdr>
            <w:top w:val="none" w:sz="0" w:space="0" w:color="auto"/>
            <w:left w:val="none" w:sz="0" w:space="0" w:color="auto"/>
            <w:bottom w:val="none" w:sz="0" w:space="0" w:color="auto"/>
            <w:right w:val="none" w:sz="0" w:space="0" w:color="auto"/>
          </w:divBdr>
        </w:div>
        <w:div w:id="548876881">
          <w:marLeft w:val="0"/>
          <w:marRight w:val="0"/>
          <w:marTop w:val="0"/>
          <w:marBottom w:val="0"/>
          <w:divBdr>
            <w:top w:val="none" w:sz="0" w:space="0" w:color="auto"/>
            <w:left w:val="none" w:sz="0" w:space="0" w:color="auto"/>
            <w:bottom w:val="none" w:sz="0" w:space="0" w:color="auto"/>
            <w:right w:val="none" w:sz="0" w:space="0" w:color="auto"/>
          </w:divBdr>
        </w:div>
        <w:div w:id="683900080">
          <w:marLeft w:val="0"/>
          <w:marRight w:val="0"/>
          <w:marTop w:val="0"/>
          <w:marBottom w:val="0"/>
          <w:divBdr>
            <w:top w:val="none" w:sz="0" w:space="0" w:color="auto"/>
            <w:left w:val="none" w:sz="0" w:space="0" w:color="auto"/>
            <w:bottom w:val="none" w:sz="0" w:space="0" w:color="auto"/>
            <w:right w:val="none" w:sz="0" w:space="0" w:color="auto"/>
          </w:divBdr>
        </w:div>
        <w:div w:id="809594131">
          <w:marLeft w:val="0"/>
          <w:marRight w:val="0"/>
          <w:marTop w:val="0"/>
          <w:marBottom w:val="0"/>
          <w:divBdr>
            <w:top w:val="none" w:sz="0" w:space="0" w:color="auto"/>
            <w:left w:val="none" w:sz="0" w:space="0" w:color="auto"/>
            <w:bottom w:val="none" w:sz="0" w:space="0" w:color="auto"/>
            <w:right w:val="none" w:sz="0" w:space="0" w:color="auto"/>
          </w:divBdr>
        </w:div>
        <w:div w:id="841049130">
          <w:marLeft w:val="0"/>
          <w:marRight w:val="0"/>
          <w:marTop w:val="0"/>
          <w:marBottom w:val="0"/>
          <w:divBdr>
            <w:top w:val="none" w:sz="0" w:space="0" w:color="auto"/>
            <w:left w:val="none" w:sz="0" w:space="0" w:color="auto"/>
            <w:bottom w:val="none" w:sz="0" w:space="0" w:color="auto"/>
            <w:right w:val="none" w:sz="0" w:space="0" w:color="auto"/>
          </w:divBdr>
        </w:div>
        <w:div w:id="1092161467">
          <w:marLeft w:val="0"/>
          <w:marRight w:val="0"/>
          <w:marTop w:val="0"/>
          <w:marBottom w:val="0"/>
          <w:divBdr>
            <w:top w:val="none" w:sz="0" w:space="0" w:color="auto"/>
            <w:left w:val="none" w:sz="0" w:space="0" w:color="auto"/>
            <w:bottom w:val="none" w:sz="0" w:space="0" w:color="auto"/>
            <w:right w:val="none" w:sz="0" w:space="0" w:color="auto"/>
          </w:divBdr>
        </w:div>
        <w:div w:id="1180121185">
          <w:marLeft w:val="0"/>
          <w:marRight w:val="0"/>
          <w:marTop w:val="0"/>
          <w:marBottom w:val="0"/>
          <w:divBdr>
            <w:top w:val="none" w:sz="0" w:space="0" w:color="auto"/>
            <w:left w:val="none" w:sz="0" w:space="0" w:color="auto"/>
            <w:bottom w:val="none" w:sz="0" w:space="0" w:color="auto"/>
            <w:right w:val="none" w:sz="0" w:space="0" w:color="auto"/>
          </w:divBdr>
        </w:div>
        <w:div w:id="1386874835">
          <w:marLeft w:val="0"/>
          <w:marRight w:val="0"/>
          <w:marTop w:val="0"/>
          <w:marBottom w:val="0"/>
          <w:divBdr>
            <w:top w:val="none" w:sz="0" w:space="0" w:color="auto"/>
            <w:left w:val="none" w:sz="0" w:space="0" w:color="auto"/>
            <w:bottom w:val="none" w:sz="0" w:space="0" w:color="auto"/>
            <w:right w:val="none" w:sz="0" w:space="0" w:color="auto"/>
          </w:divBdr>
        </w:div>
        <w:div w:id="1627421846">
          <w:marLeft w:val="0"/>
          <w:marRight w:val="0"/>
          <w:marTop w:val="0"/>
          <w:marBottom w:val="0"/>
          <w:divBdr>
            <w:top w:val="none" w:sz="0" w:space="0" w:color="auto"/>
            <w:left w:val="none" w:sz="0" w:space="0" w:color="auto"/>
            <w:bottom w:val="none" w:sz="0" w:space="0" w:color="auto"/>
            <w:right w:val="none" w:sz="0" w:space="0" w:color="auto"/>
          </w:divBdr>
        </w:div>
        <w:div w:id="1904289344">
          <w:marLeft w:val="0"/>
          <w:marRight w:val="0"/>
          <w:marTop w:val="0"/>
          <w:marBottom w:val="0"/>
          <w:divBdr>
            <w:top w:val="none" w:sz="0" w:space="0" w:color="auto"/>
            <w:left w:val="none" w:sz="0" w:space="0" w:color="auto"/>
            <w:bottom w:val="none" w:sz="0" w:space="0" w:color="auto"/>
            <w:right w:val="none" w:sz="0" w:space="0" w:color="auto"/>
          </w:divBdr>
        </w:div>
        <w:div w:id="1976370693">
          <w:marLeft w:val="0"/>
          <w:marRight w:val="0"/>
          <w:marTop w:val="0"/>
          <w:marBottom w:val="0"/>
          <w:divBdr>
            <w:top w:val="none" w:sz="0" w:space="0" w:color="auto"/>
            <w:left w:val="none" w:sz="0" w:space="0" w:color="auto"/>
            <w:bottom w:val="none" w:sz="0" w:space="0" w:color="auto"/>
            <w:right w:val="none" w:sz="0" w:space="0" w:color="auto"/>
          </w:divBdr>
        </w:div>
        <w:div w:id="2035571849">
          <w:marLeft w:val="0"/>
          <w:marRight w:val="0"/>
          <w:marTop w:val="0"/>
          <w:marBottom w:val="0"/>
          <w:divBdr>
            <w:top w:val="none" w:sz="0" w:space="0" w:color="auto"/>
            <w:left w:val="none" w:sz="0" w:space="0" w:color="auto"/>
            <w:bottom w:val="none" w:sz="0" w:space="0" w:color="auto"/>
            <w:right w:val="none" w:sz="0" w:space="0" w:color="auto"/>
          </w:divBdr>
        </w:div>
        <w:div w:id="2079400137">
          <w:marLeft w:val="0"/>
          <w:marRight w:val="0"/>
          <w:marTop w:val="0"/>
          <w:marBottom w:val="0"/>
          <w:divBdr>
            <w:top w:val="none" w:sz="0" w:space="0" w:color="auto"/>
            <w:left w:val="none" w:sz="0" w:space="0" w:color="auto"/>
            <w:bottom w:val="none" w:sz="0" w:space="0" w:color="auto"/>
            <w:right w:val="none" w:sz="0" w:space="0" w:color="auto"/>
          </w:divBdr>
        </w:div>
        <w:div w:id="2108117663">
          <w:marLeft w:val="0"/>
          <w:marRight w:val="0"/>
          <w:marTop w:val="0"/>
          <w:marBottom w:val="0"/>
          <w:divBdr>
            <w:top w:val="none" w:sz="0" w:space="0" w:color="auto"/>
            <w:left w:val="none" w:sz="0" w:space="0" w:color="auto"/>
            <w:bottom w:val="none" w:sz="0" w:space="0" w:color="auto"/>
            <w:right w:val="none" w:sz="0" w:space="0" w:color="auto"/>
          </w:divBdr>
        </w:div>
      </w:divsChild>
    </w:div>
    <w:div w:id="675764989">
      <w:bodyDiv w:val="1"/>
      <w:marLeft w:val="0"/>
      <w:marRight w:val="0"/>
      <w:marTop w:val="0"/>
      <w:marBottom w:val="0"/>
      <w:divBdr>
        <w:top w:val="none" w:sz="0" w:space="0" w:color="auto"/>
        <w:left w:val="none" w:sz="0" w:space="0" w:color="auto"/>
        <w:bottom w:val="none" w:sz="0" w:space="0" w:color="auto"/>
        <w:right w:val="none" w:sz="0" w:space="0" w:color="auto"/>
      </w:divBdr>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ocair.com/en/news/fibrofind" TargetMode="External"/><Relationship Id="rId18" Type="http://schemas.openxmlformats.org/officeDocument/2006/relationships/hyperlink" Target="mailto:Allison.Averitt@Biocai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iocair.com/en/news/aramex" TargetMode="External"/><Relationship Id="rId17" Type="http://schemas.openxmlformats.org/officeDocument/2006/relationships/hyperlink" Target="http://www.biocair.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nquiries@biocai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cair.com/en/news/biocair-partners-with-trakce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biocair.com/en/news/chicago-expans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katie.ford@anicca.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cair.com/en/news/cgt-award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4C836D36C3934EAF74C3213D7624DD" ma:contentTypeVersion="19" ma:contentTypeDescription="Create a new document." ma:contentTypeScope="" ma:versionID="02f2fcd72adc236cc201d6ba36e43e19">
  <xsd:schema xmlns:xsd="http://www.w3.org/2001/XMLSchema" xmlns:xs="http://www.w3.org/2001/XMLSchema" xmlns:p="http://schemas.microsoft.com/office/2006/metadata/properties" xmlns:ns2="dd0a7738-a935-4801-8c9c-6869555f520c" xmlns:ns3="3c0ccd66-2484-4e77-8ef4-75211aba9181" targetNamespace="http://schemas.microsoft.com/office/2006/metadata/properties" ma:root="true" ma:fieldsID="d5963a52c13c728ea5bee89f0f3629ba" ns2:_="" ns3:_="">
    <xsd:import namespace="dd0a7738-a935-4801-8c9c-6869555f520c"/>
    <xsd:import namespace="3c0ccd66-2484-4e77-8ef4-75211aba91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ate_x002d_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a7738-a935-4801-8c9c-6869555f5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_x002d_time" ma:index="22" nillable="true" ma:displayName="date-time" ma:format="DateTime" ma:internalName="date_x002d_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5bf7c-3b3b-49ce-97d1-4daa2922e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ccd66-2484-4e77-8ef4-75211aba91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99efb8e-132e-405e-9cdc-dca9a159c036}" ma:internalName="TaxCatchAll" ma:showField="CatchAllData" ma:web="3c0ccd66-2484-4e77-8ef4-75211aba9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dd0a7738-a935-4801-8c9c-6869555f520c" xsi:nil="true"/>
    <TaxCatchAll xmlns="3c0ccd66-2484-4e77-8ef4-75211aba9181" xsi:nil="true"/>
    <lcf76f155ced4ddcb4097134ff3c332f xmlns="dd0a7738-a935-4801-8c9c-6869555f520c">
      <Terms xmlns="http://schemas.microsoft.com/office/infopath/2007/PartnerControls"/>
    </lcf76f155ced4ddcb4097134ff3c332f>
    <date_x002d_time xmlns="dd0a7738-a935-4801-8c9c-6869555f520c" xsi:nil="true"/>
  </documentManagement>
</p:properties>
</file>

<file path=customXml/itemProps1.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customXml/itemProps2.xml><?xml version="1.0" encoding="utf-8"?>
<ds:datastoreItem xmlns:ds="http://schemas.openxmlformats.org/officeDocument/2006/customXml" ds:itemID="{1840672A-A6AD-4CA4-BA46-C3A4DB84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a7738-a935-4801-8c9c-6869555f520c"/>
    <ds:schemaRef ds:uri="3c0ccd66-2484-4e77-8ef4-75211aba9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4A79C-F40D-461E-8A00-762838C0D748}">
  <ds:schemaRefs>
    <ds:schemaRef ds:uri="http://schemas.microsoft.com/sharepoint/v3/contenttype/forms"/>
  </ds:schemaRefs>
</ds:datastoreItem>
</file>

<file path=customXml/itemProps4.xml><?xml version="1.0" encoding="utf-8"?>
<ds:datastoreItem xmlns:ds="http://schemas.openxmlformats.org/officeDocument/2006/customXml" ds:itemID="{A5388143-E571-44AF-B462-2683E36AC3C2}">
  <ds:schemaRefs>
    <ds:schemaRef ds:uri="http://schemas.microsoft.com/office/2006/metadata/properties"/>
    <ds:schemaRef ds:uri="http://schemas.microsoft.com/office/infopath/2007/PartnerControls"/>
    <ds:schemaRef ds:uri="dd0a7738-a935-4801-8c9c-6869555f520c"/>
    <ds:schemaRef ds:uri="3c0ccd66-2484-4e77-8ef4-75211aba91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Bertisch</dc:creator>
  <cp:keywords/>
  <dc:description/>
  <cp:lastModifiedBy>Allison Averitt</cp:lastModifiedBy>
  <cp:revision>2</cp:revision>
  <dcterms:created xsi:type="dcterms:W3CDTF">2023-12-12T19:33:00Z</dcterms:created>
  <dcterms:modified xsi:type="dcterms:W3CDTF">2023-12-12T19:33:00Z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2608a59e696a42eba7f31f9f3cac75b7b2b61cd99a27e858e52f25e2f4764e4a</vt:lpwstr>
  </property>
  <property fmtid="{D5CDD505-2E9C-101B-9397-08002B2CF9AE}" pid="3" name="ContentTypeId">
    <vt:lpwstr>0x010100634C836D36C3934EAF74C3213D7624DD</vt:lpwstr>
  </property>
  <property fmtid="{D5CDD505-2E9C-101B-9397-08002B2CF9AE}" pid="4" name="MediaServiceImageTags">
    <vt:lpwstr/>
  </property>
</Properties>
</file>